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FF" w:rsidRDefault="002C35FF" w:rsidP="002C35FF">
      <w:pPr>
        <w:autoSpaceDE w:val="0"/>
        <w:autoSpaceDN w:val="0"/>
        <w:adjustRightInd w:val="0"/>
        <w:jc w:val="left"/>
        <w:rPr>
          <w:rFonts w:ascii="仿宋_GB2312" w:eastAsia="仿宋_GB2312" w:cs="仿宋_GB2312"/>
          <w:color w:val="2A2A2A"/>
          <w:kern w:val="0"/>
          <w:sz w:val="24"/>
        </w:rPr>
      </w:pPr>
      <w:bookmarkStart w:id="0" w:name="_GoBack"/>
      <w:bookmarkEnd w:id="0"/>
      <w:r>
        <w:rPr>
          <w:rFonts w:ascii="仿宋_GB2312" w:eastAsia="仿宋_GB2312" w:cs="仿宋_GB2312" w:hint="eastAsia"/>
          <w:color w:val="2A2A2A"/>
          <w:kern w:val="0"/>
          <w:sz w:val="24"/>
        </w:rPr>
        <w:t>各省、自治区、直辖市人民政府，国务院各部委、各直属机构：</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Pr>
          <w:rFonts w:ascii="仿宋_GB2312" w:eastAsia="仿宋_GB2312" w:cs="仿宋_GB2312" w:hint="eastAsia"/>
          <w:color w:val="2A2A2A"/>
          <w:kern w:val="0"/>
          <w:sz w:val="24"/>
        </w:rPr>
        <w:t>《国家中长期科学和技术发展规划纲要（</w:t>
      </w:r>
      <w:r>
        <w:rPr>
          <w:rFonts w:eastAsia="仿宋_GB2312"/>
          <w:color w:val="2A2A2A"/>
          <w:kern w:val="0"/>
          <w:sz w:val="24"/>
        </w:rPr>
        <w:t xml:space="preserve">2006-2020 </w:t>
      </w:r>
      <w:r>
        <w:rPr>
          <w:rFonts w:ascii="仿宋_GB2312" w:eastAsia="仿宋_GB2312" w:cs="仿宋_GB2312" w:hint="eastAsia"/>
          <w:color w:val="2A2A2A"/>
          <w:kern w:val="0"/>
          <w:sz w:val="24"/>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w:t>
      </w:r>
      <w:r>
        <w:rPr>
          <w:rFonts w:ascii="仿宋_GB2312" w:eastAsia="仿宋_GB2312" w:cs="仿宋_GB2312"/>
          <w:color w:val="2A2A2A"/>
          <w:kern w:val="0"/>
          <w:sz w:val="24"/>
        </w:rPr>
        <w:t xml:space="preserve"> </w:t>
      </w:r>
      <w:r>
        <w:rPr>
          <w:rFonts w:ascii="仿宋_GB2312" w:eastAsia="仿宋_GB2312" w:cs="仿宋_GB2312" w:hint="eastAsia"/>
          <w:color w:val="2A2A2A"/>
          <w:kern w:val="0"/>
          <w:sz w:val="24"/>
        </w:rPr>
        <w:t>国务院关于深化科技体制改革加快国家创新体系建设的意见》（中发〔</w:t>
      </w:r>
      <w:r>
        <w:rPr>
          <w:rFonts w:eastAsia="仿宋_GB2312"/>
          <w:color w:val="2A2A2A"/>
          <w:kern w:val="0"/>
          <w:sz w:val="24"/>
        </w:rPr>
        <w:t>2012</w:t>
      </w:r>
      <w:r>
        <w:rPr>
          <w:rFonts w:ascii="仿宋_GB2312" w:eastAsia="仿宋_GB2312" w:cs="仿宋_GB2312" w:hint="eastAsia"/>
          <w:color w:val="2A2A2A"/>
          <w:kern w:val="0"/>
          <w:sz w:val="24"/>
        </w:rPr>
        <w:t>〕</w:t>
      </w:r>
      <w:r>
        <w:rPr>
          <w:rFonts w:eastAsia="仿宋_GB2312"/>
          <w:color w:val="2A2A2A"/>
          <w:kern w:val="0"/>
          <w:sz w:val="24"/>
        </w:rPr>
        <w:t xml:space="preserve">6 </w:t>
      </w:r>
      <w:r>
        <w:rPr>
          <w:rFonts w:ascii="仿宋_GB2312" w:eastAsia="仿宋_GB2312" w:cs="仿宋_GB2312" w:hint="eastAsia"/>
          <w:color w:val="2A2A2A"/>
          <w:kern w:val="0"/>
          <w:sz w:val="24"/>
        </w:rPr>
        <w:t>号）的要求，现就改进加强中央</w:t>
      </w:r>
      <w:proofErr w:type="gramStart"/>
      <w:r>
        <w:rPr>
          <w:rFonts w:ascii="仿宋_GB2312" w:eastAsia="仿宋_GB2312" w:cs="仿宋_GB2312" w:hint="eastAsia"/>
          <w:color w:val="2A2A2A"/>
          <w:kern w:val="0"/>
          <w:sz w:val="24"/>
        </w:rPr>
        <w:t>财政民口科研</w:t>
      </w:r>
      <w:proofErr w:type="gramEnd"/>
      <w:r>
        <w:rPr>
          <w:rFonts w:ascii="仿宋_GB2312" w:eastAsia="仿宋_GB2312" w:cs="仿宋_GB2312" w:hint="eastAsia"/>
          <w:color w:val="2A2A2A"/>
          <w:kern w:val="0"/>
          <w:sz w:val="24"/>
        </w:rPr>
        <w:t>项目和资金管理提出如下意见。</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一、改进加强科研项目和资金管理的总体要求</w:t>
      </w:r>
    </w:p>
    <w:p w:rsidR="002C35FF" w:rsidRPr="00394A0F" w:rsidRDefault="002C35FF" w:rsidP="002C35FF">
      <w:pPr>
        <w:autoSpaceDE w:val="0"/>
        <w:autoSpaceDN w:val="0"/>
        <w:adjustRightInd w:val="0"/>
        <w:jc w:val="left"/>
        <w:rPr>
          <w:rFonts w:ascii="黑体" w:eastAsia="黑体" w:cs="黑体"/>
          <w:color w:val="2A2A2A"/>
          <w:kern w:val="0"/>
          <w:sz w:val="24"/>
        </w:rPr>
      </w:pPr>
      <w:r w:rsidRPr="00394A0F">
        <w:rPr>
          <w:rFonts w:ascii="黑体" w:eastAsia="黑体" w:cs="黑体" w:hint="eastAsia"/>
          <w:color w:val="2A2A2A"/>
          <w:kern w:val="0"/>
          <w:sz w:val="24"/>
        </w:rPr>
        <w:t>（一）总体目标。</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Pr>
          <w:rFonts w:ascii="仿宋_GB2312" w:eastAsia="仿宋_GB2312" w:cs="仿宋_GB2312" w:hint="eastAsia"/>
          <w:color w:val="2A2A2A"/>
          <w:kern w:val="0"/>
          <w:sz w:val="24"/>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2C35FF" w:rsidRPr="00394A0F" w:rsidRDefault="002C35FF" w:rsidP="002C35FF">
      <w:pPr>
        <w:autoSpaceDE w:val="0"/>
        <w:autoSpaceDN w:val="0"/>
        <w:adjustRightInd w:val="0"/>
        <w:jc w:val="left"/>
        <w:rPr>
          <w:rFonts w:ascii="黑体" w:eastAsia="黑体" w:cs="黑体"/>
          <w:color w:val="2A2A2A"/>
          <w:kern w:val="0"/>
          <w:sz w:val="24"/>
        </w:rPr>
      </w:pPr>
      <w:r w:rsidRPr="00394A0F">
        <w:rPr>
          <w:rFonts w:ascii="黑体" w:eastAsia="黑体" w:cs="黑体" w:hint="eastAsia"/>
          <w:color w:val="2A2A2A"/>
          <w:kern w:val="0"/>
          <w:sz w:val="24"/>
        </w:rPr>
        <w:t>（二）基本原则。</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坚持改革创新。推进政府职能转变，发挥好财政科技投入的引导激励作用和市场配置各</w:t>
      </w:r>
      <w:proofErr w:type="gramStart"/>
      <w:r>
        <w:rPr>
          <w:rFonts w:ascii="仿宋_GB2312" w:eastAsia="仿宋_GB2312" w:cs="仿宋_GB2312" w:hint="eastAsia"/>
          <w:color w:val="2A2A2A"/>
          <w:kern w:val="0"/>
          <w:sz w:val="24"/>
        </w:rPr>
        <w:t>类创新</w:t>
      </w:r>
      <w:proofErr w:type="gramEnd"/>
      <w:r>
        <w:rPr>
          <w:rFonts w:ascii="仿宋_GB2312" w:eastAsia="仿宋_GB2312" w:cs="仿宋_GB2312" w:hint="eastAsia"/>
          <w:color w:val="2A2A2A"/>
          <w:kern w:val="0"/>
          <w:sz w:val="24"/>
        </w:rPr>
        <w:t>要素的导向作用。加强管理创新和统筹协调，对科研项目和资金管理各环节进行系统化改革，以改革释放创新活力。</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坚持公正公开。强化科研项目和资金管理信息公开，加强科研诚信建设和信用管理，着力营造以人为本、公平竞争、充分激发科研人员创新热情的良好环境。</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坚持规范高效。明确科研项目、资金管理和执行各方的职责，优化管理流程，建立健全决策、执行、评价相对分开、互相监督的运行机制，提高管理的科学化、规范化、精细化水平。</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二、加强科研项目和资金配置的统筹协调</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（三）优化整合各类科技计划（专项、基金等）。</w:t>
      </w:r>
      <w:r>
        <w:rPr>
          <w:rFonts w:ascii="仿宋_GB2312" w:eastAsia="仿宋_GB2312" w:cs="仿宋_GB2312" w:hint="eastAsia"/>
          <w:color w:val="2A2A2A"/>
          <w:kern w:val="0"/>
          <w:sz w:val="24"/>
        </w:rPr>
        <w:t>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（四）建立健全统筹协调与决策机制。</w:t>
      </w:r>
      <w:r>
        <w:rPr>
          <w:rFonts w:ascii="仿宋_GB2312" w:eastAsia="仿宋_GB2312" w:cs="仿宋_GB2312" w:hint="eastAsia"/>
          <w:color w:val="2A2A2A"/>
          <w:kern w:val="0"/>
          <w:sz w:val="24"/>
        </w:rPr>
        <w:t>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w:t>
      </w:r>
      <w:r>
        <w:rPr>
          <w:rFonts w:ascii="仿宋_GB2312" w:eastAsia="仿宋_GB2312" w:cs="仿宋_GB2312" w:hint="eastAsia"/>
          <w:color w:val="2A2A2A"/>
          <w:kern w:val="0"/>
          <w:sz w:val="24"/>
        </w:rPr>
        <w:lastRenderedPageBreak/>
        <w:t>算安排的统筹，做好各类科技计划（专项、基金等）年度预算方案的综合平衡。涉及国民经济、社会发展和国家安全的重大科技事项，按程序报国务院决策。</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（五）建设国家科技管理信息系统。</w:t>
      </w:r>
      <w:r>
        <w:rPr>
          <w:rFonts w:ascii="仿宋_GB2312" w:eastAsia="仿宋_GB2312" w:cs="仿宋_GB2312" w:hint="eastAsia"/>
          <w:color w:val="2A2A2A"/>
          <w:kern w:val="0"/>
          <w:sz w:val="24"/>
        </w:rPr>
        <w:t>科技行政主管部门、财政部门会同有关部门和地方在现有各类科技计划（专项、基金等）科研项目数据库基础上，按照统一的数据结构、接口标准和信息安全规范，在</w:t>
      </w:r>
      <w:r w:rsidRPr="002C35FF">
        <w:rPr>
          <w:rFonts w:ascii="仿宋_GB2312" w:eastAsia="仿宋_GB2312" w:cs="仿宋_GB2312"/>
          <w:color w:val="2A2A2A"/>
          <w:kern w:val="0"/>
          <w:sz w:val="24"/>
        </w:rPr>
        <w:t xml:space="preserve">2014 </w:t>
      </w:r>
      <w:r>
        <w:rPr>
          <w:rFonts w:ascii="仿宋_GB2312" w:eastAsia="仿宋_GB2312" w:cs="仿宋_GB2312" w:hint="eastAsia"/>
          <w:color w:val="2A2A2A"/>
          <w:kern w:val="0"/>
          <w:sz w:val="24"/>
        </w:rPr>
        <w:t>年底前基本建成中央财政科研项目数据库；</w:t>
      </w:r>
      <w:r w:rsidRPr="002C35FF">
        <w:rPr>
          <w:rFonts w:ascii="仿宋_GB2312" w:eastAsia="仿宋_GB2312" w:cs="仿宋_GB2312"/>
          <w:color w:val="2A2A2A"/>
          <w:kern w:val="0"/>
          <w:sz w:val="24"/>
        </w:rPr>
        <w:t>2015</w:t>
      </w:r>
      <w:r>
        <w:rPr>
          <w:rFonts w:ascii="仿宋_GB2312" w:eastAsia="仿宋_GB2312" w:cs="仿宋_GB2312" w:hint="eastAsia"/>
          <w:color w:val="2A2A2A"/>
          <w:kern w:val="0"/>
          <w:sz w:val="24"/>
        </w:rPr>
        <w:t>年底前基本实现与地方科研项目数据资源的互联互通，建成统一的国家科技管理信息系统，并向社会开放服务。</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三、实行科研项目分类管理</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（六）基础前沿科研项目突出创新导向。</w:t>
      </w:r>
      <w:r>
        <w:rPr>
          <w:rFonts w:ascii="仿宋_GB2312" w:eastAsia="仿宋_GB2312" w:cs="仿宋_GB2312" w:hint="eastAsia"/>
          <w:color w:val="2A2A2A"/>
          <w:kern w:val="0"/>
          <w:sz w:val="24"/>
        </w:rPr>
        <w:t>基础、</w:t>
      </w:r>
      <w:proofErr w:type="gramStart"/>
      <w:r>
        <w:rPr>
          <w:rFonts w:ascii="仿宋_GB2312" w:eastAsia="仿宋_GB2312" w:cs="仿宋_GB2312" w:hint="eastAsia"/>
          <w:color w:val="2A2A2A"/>
          <w:kern w:val="0"/>
          <w:sz w:val="24"/>
        </w:rPr>
        <w:t>前沿类</w:t>
      </w:r>
      <w:proofErr w:type="gramEnd"/>
      <w:r>
        <w:rPr>
          <w:rFonts w:ascii="仿宋_GB2312" w:eastAsia="仿宋_GB2312" w:cs="仿宋_GB2312" w:hint="eastAsia"/>
          <w:color w:val="2A2A2A"/>
          <w:kern w:val="0"/>
          <w:sz w:val="24"/>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Pr>
          <w:rFonts w:ascii="仿宋_GB2312" w:eastAsia="仿宋_GB2312" w:cs="仿宋_GB2312" w:hint="eastAsia"/>
          <w:color w:val="2A2A2A"/>
          <w:kern w:val="0"/>
          <w:sz w:val="24"/>
        </w:rPr>
        <w:t>好学术</w:t>
      </w:r>
      <w:proofErr w:type="gramEnd"/>
      <w:r>
        <w:rPr>
          <w:rFonts w:ascii="仿宋_GB2312" w:eastAsia="仿宋_GB2312" w:cs="仿宋_GB2312" w:hint="eastAsia"/>
          <w:color w:val="2A2A2A"/>
          <w:kern w:val="0"/>
          <w:sz w:val="24"/>
        </w:rPr>
        <w:t>咨询机构、协会、学会的咨询作用，营造</w:t>
      </w:r>
      <w:r>
        <w:rPr>
          <w:rFonts w:eastAsia="仿宋_GB2312"/>
          <w:color w:val="2A2A2A"/>
          <w:kern w:val="0"/>
          <w:sz w:val="24"/>
        </w:rPr>
        <w:t>“</w:t>
      </w:r>
      <w:r>
        <w:rPr>
          <w:rFonts w:ascii="仿宋_GB2312" w:eastAsia="仿宋_GB2312" w:cs="仿宋_GB2312" w:hint="eastAsia"/>
          <w:color w:val="2A2A2A"/>
          <w:kern w:val="0"/>
          <w:sz w:val="24"/>
        </w:rPr>
        <w:t>鼓励探索、宽容失败</w:t>
      </w:r>
      <w:r>
        <w:rPr>
          <w:rFonts w:eastAsia="仿宋_GB2312"/>
          <w:color w:val="2A2A2A"/>
          <w:kern w:val="0"/>
          <w:sz w:val="24"/>
        </w:rPr>
        <w:t>”</w:t>
      </w:r>
      <w:r>
        <w:rPr>
          <w:rFonts w:ascii="仿宋_GB2312" w:eastAsia="仿宋_GB2312" w:cs="仿宋_GB2312" w:hint="eastAsia"/>
          <w:color w:val="2A2A2A"/>
          <w:kern w:val="0"/>
          <w:sz w:val="24"/>
        </w:rPr>
        <w:t>的实施环境。</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（七）公益性科研项目聚焦重大需求。</w:t>
      </w:r>
      <w:r>
        <w:rPr>
          <w:rFonts w:ascii="仿宋_GB2312" w:eastAsia="仿宋_GB2312" w:cs="仿宋_GB2312" w:hint="eastAsia"/>
          <w:color w:val="2A2A2A"/>
          <w:kern w:val="0"/>
          <w:sz w:val="24"/>
        </w:rPr>
        <w:t>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（八）市场导向类项目突出企业主体。</w:t>
      </w:r>
      <w:r>
        <w:rPr>
          <w:rFonts w:ascii="仿宋_GB2312" w:eastAsia="仿宋_GB2312" w:cs="仿宋_GB2312" w:hint="eastAsia"/>
          <w:color w:val="2A2A2A"/>
          <w:kern w:val="0"/>
          <w:sz w:val="24"/>
        </w:rPr>
        <w:t>明晰政府与市场的边界，充分发挥市场对技术研发方向、路线选择、要素价格、各</w:t>
      </w:r>
      <w:proofErr w:type="gramStart"/>
      <w:r>
        <w:rPr>
          <w:rFonts w:ascii="仿宋_GB2312" w:eastAsia="仿宋_GB2312" w:cs="仿宋_GB2312" w:hint="eastAsia"/>
          <w:color w:val="2A2A2A"/>
          <w:kern w:val="0"/>
          <w:sz w:val="24"/>
        </w:rPr>
        <w:t>类创新</w:t>
      </w:r>
      <w:proofErr w:type="gramEnd"/>
      <w:r>
        <w:rPr>
          <w:rFonts w:ascii="仿宋_GB2312" w:eastAsia="仿宋_GB2312" w:cs="仿宋_GB2312" w:hint="eastAsia"/>
          <w:color w:val="2A2A2A"/>
          <w:kern w:val="0"/>
          <w:sz w:val="24"/>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w:t>
      </w: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后补助</w:t>
      </w: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及间接投入等方式给予支持，形成主要由市场决定技术创新项目和资金分配、评价成果的机制以及企业主导项目组织实施的机制。</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（九）重大项目突出国家目标导向。</w:t>
      </w:r>
      <w:r>
        <w:rPr>
          <w:rFonts w:ascii="仿宋_GB2312" w:eastAsia="仿宋_GB2312" w:cs="仿宋_GB2312" w:hint="eastAsia"/>
          <w:color w:val="2A2A2A"/>
          <w:kern w:val="0"/>
          <w:sz w:val="24"/>
        </w:rPr>
        <w:t>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四、改进科研项目管理流程</w:t>
      </w:r>
    </w:p>
    <w:p w:rsidR="002C35FF" w:rsidRP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（十）改革项目指南制定和发布机制。</w:t>
      </w:r>
      <w:r>
        <w:rPr>
          <w:rFonts w:ascii="仿宋_GB2312" w:eastAsia="仿宋_GB2312" w:cs="仿宋_GB2312" w:hint="eastAsia"/>
          <w:color w:val="2A2A2A"/>
          <w:kern w:val="0"/>
          <w:sz w:val="24"/>
        </w:rPr>
        <w:t>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sidRPr="002C35FF">
        <w:rPr>
          <w:rFonts w:ascii="仿宋_GB2312" w:eastAsia="仿宋_GB2312" w:cs="仿宋_GB2312"/>
          <w:color w:val="2A2A2A"/>
          <w:kern w:val="0"/>
          <w:sz w:val="24"/>
        </w:rPr>
        <w:t xml:space="preserve">50 </w:t>
      </w:r>
      <w:r>
        <w:rPr>
          <w:rFonts w:ascii="仿宋_GB2312" w:eastAsia="仿宋_GB2312" w:cs="仿宋_GB2312" w:hint="eastAsia"/>
          <w:color w:val="2A2A2A"/>
          <w:kern w:val="0"/>
          <w:sz w:val="24"/>
        </w:rPr>
        <w:t>天，以保证科研人员有充足时间申报项目。</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lastRenderedPageBreak/>
        <w:t>（十一）规范项目立项。</w:t>
      </w:r>
      <w:r>
        <w:rPr>
          <w:rFonts w:ascii="仿宋_GB2312" w:eastAsia="仿宋_GB2312" w:cs="仿宋_GB2312" w:hint="eastAsia"/>
          <w:color w:val="2A2A2A"/>
          <w:kern w:val="0"/>
          <w:sz w:val="24"/>
        </w:rPr>
        <w:t>项目申请单位应当认真组织项目申报，根据科研工作实际需要选择项目合作单位。项目主管部门要完善公平竞争的项目遴选机制，通过公开择优、定向</w:t>
      </w:r>
      <w:proofErr w:type="gramStart"/>
      <w:r>
        <w:rPr>
          <w:rFonts w:ascii="仿宋_GB2312" w:eastAsia="仿宋_GB2312" w:cs="仿宋_GB2312" w:hint="eastAsia"/>
          <w:color w:val="2A2A2A"/>
          <w:kern w:val="0"/>
          <w:sz w:val="24"/>
        </w:rPr>
        <w:t>择优等</w:t>
      </w:r>
      <w:proofErr w:type="gramEnd"/>
      <w:r>
        <w:rPr>
          <w:rFonts w:ascii="仿宋_GB2312" w:eastAsia="仿宋_GB2312" w:cs="仿宋_GB2312" w:hint="eastAsia"/>
          <w:color w:val="2A2A2A"/>
          <w:kern w:val="0"/>
          <w:sz w:val="24"/>
        </w:rPr>
        <w:t>方式确定项目承担者；要规范立项审查行为，健全立项管理的内部控制制度，对项目申请者及其合作方的资质、科研能力等进行重点审核，加强项目查重，避免一题多报或重复资助，杜绝项目打包和</w:t>
      </w: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拉郎配</w:t>
      </w:r>
      <w:r w:rsidRPr="002C35FF">
        <w:rPr>
          <w:rFonts w:ascii="仿宋_GB2312" w:eastAsia="仿宋_GB2312" w:cs="仿宋_GB2312"/>
          <w:color w:val="2A2A2A"/>
          <w:kern w:val="0"/>
          <w:sz w:val="24"/>
        </w:rPr>
        <w:t>”</w:t>
      </w:r>
      <w:r>
        <w:rPr>
          <w:rFonts w:ascii="仿宋_GB2312" w:eastAsia="仿宋_GB2312" w:cs="仿宋_GB2312" w:hint="eastAsia"/>
          <w:color w:val="2A2A2A"/>
          <w:kern w:val="0"/>
          <w:sz w:val="24"/>
        </w:rPr>
        <w:t>；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sidRPr="002C35FF">
        <w:rPr>
          <w:rFonts w:ascii="仿宋_GB2312" w:eastAsia="仿宋_GB2312" w:cs="仿宋_GB2312"/>
          <w:color w:val="2A2A2A"/>
          <w:kern w:val="0"/>
          <w:sz w:val="24"/>
        </w:rPr>
        <w:t xml:space="preserve">120 </w:t>
      </w:r>
      <w:proofErr w:type="gramStart"/>
      <w:r>
        <w:rPr>
          <w:rFonts w:ascii="仿宋_GB2312" w:eastAsia="仿宋_GB2312" w:cs="仿宋_GB2312" w:hint="eastAsia"/>
          <w:color w:val="2A2A2A"/>
          <w:kern w:val="0"/>
          <w:sz w:val="24"/>
        </w:rPr>
        <w:t>个</w:t>
      </w:r>
      <w:proofErr w:type="gramEnd"/>
      <w:r>
        <w:rPr>
          <w:rFonts w:ascii="仿宋_GB2312" w:eastAsia="仿宋_GB2312" w:cs="仿宋_GB2312" w:hint="eastAsia"/>
          <w:color w:val="2A2A2A"/>
          <w:kern w:val="0"/>
          <w:sz w:val="24"/>
        </w:rPr>
        <w:t>工作日。要明示项目审批流程，使项目申请者能够及时查询立项工作进展，实现立项过程“可申诉、可查询、可追溯”。</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（十二）明确项目过程管理职责。</w:t>
      </w:r>
      <w:r>
        <w:rPr>
          <w:rFonts w:ascii="仿宋_GB2312" w:eastAsia="仿宋_GB2312" w:cs="仿宋_GB2312" w:hint="eastAsia"/>
          <w:color w:val="2A2A2A"/>
          <w:kern w:val="0"/>
          <w:sz w:val="24"/>
        </w:rPr>
        <w:t>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（十三）加强项目验收和结题审查。</w:t>
      </w:r>
      <w:r>
        <w:rPr>
          <w:rFonts w:ascii="仿宋_GB2312" w:eastAsia="仿宋_GB2312" w:cs="仿宋_GB2312" w:hint="eastAsia"/>
          <w:color w:val="2A2A2A"/>
          <w:kern w:val="0"/>
          <w:sz w:val="24"/>
        </w:rPr>
        <w:t>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Pr>
          <w:rFonts w:ascii="仿宋_GB2312" w:eastAsia="仿宋_GB2312" w:cs="仿宋_GB2312" w:hint="eastAsia"/>
          <w:color w:val="2A2A2A"/>
          <w:kern w:val="0"/>
          <w:sz w:val="24"/>
        </w:rPr>
        <w:t>书组织</w:t>
      </w:r>
      <w:proofErr w:type="gramEnd"/>
      <w:r>
        <w:rPr>
          <w:rFonts w:ascii="仿宋_GB2312" w:eastAsia="仿宋_GB2312" w:cs="仿宋_GB2312" w:hint="eastAsia"/>
          <w:color w:val="2A2A2A"/>
          <w:kern w:val="0"/>
          <w:sz w:val="24"/>
        </w:rPr>
        <w:t>验收，将项目验收结果纳入国家科技报告。探索开展重大项目决策、实施、成果转化的后评价。</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五、改进科研项目资金管理</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（十四）规范项目预算编制。</w:t>
      </w:r>
      <w:r>
        <w:rPr>
          <w:rFonts w:ascii="仿宋_GB2312" w:eastAsia="仿宋_GB2312" w:cs="仿宋_GB2312" w:hint="eastAsia"/>
          <w:color w:val="2A2A2A"/>
          <w:kern w:val="0"/>
          <w:sz w:val="24"/>
        </w:rPr>
        <w:t>项目申请单位应当按规定科学合理、实事求是地编制项目预算，并对仪器设备购置、合作单位资质及</w:t>
      </w:r>
      <w:proofErr w:type="gramStart"/>
      <w:r>
        <w:rPr>
          <w:rFonts w:ascii="仿宋_GB2312" w:eastAsia="仿宋_GB2312" w:cs="仿宋_GB2312" w:hint="eastAsia"/>
          <w:color w:val="2A2A2A"/>
          <w:kern w:val="0"/>
          <w:sz w:val="24"/>
        </w:rPr>
        <w:t>拟外拨</w:t>
      </w:r>
      <w:proofErr w:type="gramEnd"/>
      <w:r>
        <w:rPr>
          <w:rFonts w:ascii="仿宋_GB2312" w:eastAsia="仿宋_GB2312" w:cs="仿宋_GB2312" w:hint="eastAsia"/>
          <w:color w:val="2A2A2A"/>
          <w:kern w:val="0"/>
          <w:sz w:val="24"/>
        </w:rPr>
        <w:t>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（十五）及时拨付项目资金。</w:t>
      </w:r>
      <w:r>
        <w:rPr>
          <w:rFonts w:ascii="仿宋_GB2312" w:eastAsia="仿宋_GB2312" w:cs="仿宋_GB2312" w:hint="eastAsia"/>
          <w:color w:val="2A2A2A"/>
          <w:kern w:val="0"/>
          <w:sz w:val="24"/>
        </w:rPr>
        <w:t>项目主管部门要合理控制项目和预算评估评审时间，加强项目立项和预算下达的衔接，及时批复项目和预算。相关部门和单位要按照财政国库管理制度相关规定，结合项目实施和资金使用进度，及时合</w:t>
      </w:r>
      <w:proofErr w:type="gramStart"/>
      <w:r>
        <w:rPr>
          <w:rFonts w:ascii="仿宋_GB2312" w:eastAsia="仿宋_GB2312" w:cs="仿宋_GB2312" w:hint="eastAsia"/>
          <w:color w:val="2A2A2A"/>
          <w:kern w:val="0"/>
          <w:sz w:val="24"/>
        </w:rPr>
        <w:t>规</w:t>
      </w:r>
      <w:proofErr w:type="gramEnd"/>
      <w:r>
        <w:rPr>
          <w:rFonts w:ascii="仿宋_GB2312" w:eastAsia="仿宋_GB2312" w:cs="仿宋_GB2312" w:hint="eastAsia"/>
          <w:color w:val="2A2A2A"/>
          <w:kern w:val="0"/>
          <w:sz w:val="24"/>
        </w:rPr>
        <w:t>办理资金支付。实行部门预算批复</w:t>
      </w:r>
      <w:proofErr w:type="gramStart"/>
      <w:r>
        <w:rPr>
          <w:rFonts w:ascii="仿宋_GB2312" w:eastAsia="仿宋_GB2312" w:cs="仿宋_GB2312" w:hint="eastAsia"/>
          <w:color w:val="2A2A2A"/>
          <w:kern w:val="0"/>
          <w:sz w:val="24"/>
        </w:rPr>
        <w:t>前项目</w:t>
      </w:r>
      <w:proofErr w:type="gramEnd"/>
      <w:r>
        <w:rPr>
          <w:rFonts w:ascii="仿宋_GB2312" w:eastAsia="仿宋_GB2312" w:cs="仿宋_GB2312" w:hint="eastAsia"/>
          <w:color w:val="2A2A2A"/>
          <w:kern w:val="0"/>
          <w:sz w:val="24"/>
        </w:rPr>
        <w:t>资金预拨制度，保证科研任务顺利实施。对于有明确目标的重大项目，按照关键节点任务完成情况进行拨款。</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（十六）规范直接费用支出管理。</w:t>
      </w:r>
      <w:r>
        <w:rPr>
          <w:rFonts w:ascii="仿宋_GB2312" w:eastAsia="仿宋_GB2312" w:cs="仿宋_GB2312" w:hint="eastAsia"/>
          <w:color w:val="2A2A2A"/>
          <w:kern w:val="0"/>
          <w:sz w:val="24"/>
        </w:rPr>
        <w:t>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（十七）完善间接费用和管理费用管理。</w:t>
      </w:r>
      <w:r>
        <w:rPr>
          <w:rFonts w:ascii="仿宋_GB2312" w:eastAsia="仿宋_GB2312" w:cs="仿宋_GB2312" w:hint="eastAsia"/>
          <w:color w:val="2A2A2A"/>
          <w:kern w:val="0"/>
          <w:sz w:val="24"/>
        </w:rPr>
        <w:t>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Pr>
          <w:rFonts w:ascii="仿宋_GB2312" w:eastAsia="仿宋_GB2312" w:cs="仿宋_GB2312" w:hint="eastAsia"/>
          <w:color w:val="2A2A2A"/>
          <w:kern w:val="0"/>
          <w:sz w:val="24"/>
        </w:rPr>
        <w:t>规</w:t>
      </w:r>
      <w:proofErr w:type="gramEnd"/>
      <w:r>
        <w:rPr>
          <w:rFonts w:ascii="仿宋_GB2312" w:eastAsia="仿宋_GB2312" w:cs="仿宋_GB2312" w:hint="eastAsia"/>
          <w:color w:val="2A2A2A"/>
          <w:kern w:val="0"/>
          <w:sz w:val="24"/>
        </w:rPr>
        <w:t>合理使用间接费用，</w:t>
      </w:r>
      <w:r>
        <w:rPr>
          <w:rFonts w:ascii="仿宋_GB2312" w:eastAsia="仿宋_GB2312" w:cs="仿宋_GB2312" w:hint="eastAsia"/>
          <w:color w:val="2A2A2A"/>
          <w:kern w:val="0"/>
          <w:sz w:val="24"/>
        </w:rPr>
        <w:lastRenderedPageBreak/>
        <w:t>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（十八）改进项目结转结余资金管理办法。</w:t>
      </w:r>
      <w:r>
        <w:rPr>
          <w:rFonts w:ascii="仿宋_GB2312" w:eastAsia="仿宋_GB2312" w:cs="仿宋_GB2312" w:hint="eastAsia"/>
          <w:color w:val="2A2A2A"/>
          <w:kern w:val="0"/>
          <w:sz w:val="24"/>
        </w:rPr>
        <w:t>项目在</w:t>
      </w:r>
      <w:proofErr w:type="gramStart"/>
      <w:r>
        <w:rPr>
          <w:rFonts w:ascii="仿宋_GB2312" w:eastAsia="仿宋_GB2312" w:cs="仿宋_GB2312" w:hint="eastAsia"/>
          <w:color w:val="2A2A2A"/>
          <w:kern w:val="0"/>
          <w:sz w:val="24"/>
        </w:rPr>
        <w:t>研</w:t>
      </w:r>
      <w:proofErr w:type="gramEnd"/>
      <w:r>
        <w:rPr>
          <w:rFonts w:ascii="仿宋_GB2312" w:eastAsia="仿宋_GB2312" w:cs="仿宋_GB2312" w:hint="eastAsia"/>
          <w:color w:val="2A2A2A"/>
          <w:kern w:val="0"/>
          <w:sz w:val="24"/>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Pr>
          <w:rFonts w:ascii="仿宋_GB2312" w:eastAsia="仿宋_GB2312" w:cs="仿宋_GB2312" w:hint="eastAsia"/>
          <w:color w:val="2A2A2A"/>
          <w:kern w:val="0"/>
          <w:sz w:val="24"/>
        </w:rPr>
        <w:t>报项目</w:t>
      </w:r>
      <w:proofErr w:type="gramEnd"/>
      <w:r>
        <w:rPr>
          <w:rFonts w:ascii="仿宋_GB2312" w:eastAsia="仿宋_GB2312" w:cs="仿宋_GB2312" w:hint="eastAsia"/>
          <w:color w:val="2A2A2A"/>
          <w:kern w:val="0"/>
          <w:sz w:val="24"/>
        </w:rPr>
        <w:t>主管部门；未通过验收和整改后通过验收的项目，或承担单位信用评价差的，结余资金按原渠道收回。</w:t>
      </w:r>
    </w:p>
    <w:p w:rsidR="002C35FF" w:rsidRDefault="002C35FF" w:rsidP="002C35FF">
      <w:pPr>
        <w:autoSpaceDE w:val="0"/>
        <w:autoSpaceDN w:val="0"/>
        <w:adjustRightInd w:val="0"/>
        <w:ind w:firstLineChars="200" w:firstLine="480"/>
        <w:jc w:val="left"/>
        <w:rPr>
          <w:rFonts w:ascii="仿宋_GB2312" w:eastAsia="仿宋_GB2312" w:cs="仿宋_GB2312"/>
          <w:color w:val="2A2A2A"/>
          <w:kern w:val="0"/>
          <w:sz w:val="24"/>
        </w:rPr>
      </w:pPr>
      <w:r w:rsidRPr="00394A0F">
        <w:rPr>
          <w:rFonts w:ascii="黑体" w:eastAsia="黑体" w:cs="黑体" w:hint="eastAsia"/>
          <w:color w:val="2A2A2A"/>
          <w:kern w:val="0"/>
          <w:sz w:val="24"/>
        </w:rPr>
        <w:t>（十九）完善单位预算管理办法。</w:t>
      </w:r>
      <w:r>
        <w:rPr>
          <w:rFonts w:ascii="仿宋_GB2312" w:eastAsia="仿宋_GB2312" w:cs="仿宋_GB2312" w:hint="eastAsia"/>
          <w:color w:val="2A2A2A"/>
          <w:kern w:val="0"/>
          <w:sz w:val="24"/>
        </w:rPr>
        <w:t>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六、加强科研项目和资金监管</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（二十）规范科研项目资金使用行为。</w:t>
      </w:r>
      <w:r w:rsidRPr="00394A0F">
        <w:rPr>
          <w:rFonts w:asciiTheme="minorEastAsia" w:eastAsiaTheme="minorEastAsia" w:hAnsiTheme="minorEastAsia" w:cs="黑体" w:hint="eastAsia"/>
          <w:color w:val="2A2A2A"/>
          <w:kern w:val="0"/>
          <w:sz w:val="24"/>
        </w:rPr>
        <w:t>科研人员和项目承担单位要依法依规使用项目资金，不得擅自</w:t>
      </w:r>
      <w:proofErr w:type="gramStart"/>
      <w:r w:rsidRPr="00394A0F">
        <w:rPr>
          <w:rFonts w:asciiTheme="minorEastAsia" w:eastAsiaTheme="minorEastAsia" w:hAnsiTheme="minorEastAsia" w:cs="黑体" w:hint="eastAsia"/>
          <w:color w:val="2A2A2A"/>
          <w:kern w:val="0"/>
          <w:sz w:val="24"/>
        </w:rPr>
        <w:t>调整外拨资金</w:t>
      </w:r>
      <w:proofErr w:type="gramEnd"/>
      <w:r w:rsidRPr="00394A0F">
        <w:rPr>
          <w:rFonts w:asciiTheme="minorEastAsia" w:eastAsiaTheme="minorEastAsia" w:hAnsiTheme="minorEastAsia" w:cs="黑体" w:hint="eastAsia"/>
          <w:color w:val="2A2A2A"/>
          <w:kern w:val="0"/>
          <w:sz w:val="24"/>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394A0F">
        <w:rPr>
          <w:rFonts w:asciiTheme="minorEastAsia" w:eastAsiaTheme="minorEastAsia" w:hAnsiTheme="minorEastAsia" w:cs="黑体" w:hint="eastAsia"/>
          <w:color w:val="2A2A2A"/>
          <w:kern w:val="0"/>
          <w:sz w:val="24"/>
        </w:rPr>
        <w:t>以表代账应付</w:t>
      </w:r>
      <w:proofErr w:type="gramEnd"/>
      <w:r w:rsidRPr="00394A0F">
        <w:rPr>
          <w:rFonts w:asciiTheme="minorEastAsia" w:eastAsiaTheme="minorEastAsia" w:hAnsiTheme="minorEastAsia" w:cs="黑体" w:hint="eastAsia"/>
          <w:color w:val="2A2A2A"/>
          <w:kern w:val="0"/>
          <w:sz w:val="24"/>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（二十一）改进科研项目资金结算方式。</w:t>
      </w:r>
      <w:r w:rsidRPr="00394A0F">
        <w:rPr>
          <w:rFonts w:asciiTheme="minorEastAsia" w:eastAsiaTheme="minorEastAsia" w:hAnsiTheme="minorEastAsia" w:cs="黑体" w:hint="eastAsia"/>
          <w:color w:val="2A2A2A"/>
          <w:kern w:val="0"/>
          <w:sz w:val="24"/>
        </w:rPr>
        <w:t>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（二十二）完善科研信用管理。</w:t>
      </w:r>
      <w:r w:rsidRPr="00394A0F">
        <w:rPr>
          <w:rFonts w:asciiTheme="minorEastAsia" w:eastAsiaTheme="minorEastAsia" w:hAnsiTheme="minorEastAsia" w:cs="黑体" w:hint="eastAsia"/>
          <w:color w:val="2A2A2A"/>
          <w:kern w:val="0"/>
          <w:sz w:val="24"/>
        </w:rPr>
        <w:t>建立覆盖指南编制、项目申请、评估评审、立项、</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sidRPr="00394A0F">
        <w:rPr>
          <w:rFonts w:asciiTheme="minorEastAsia" w:eastAsiaTheme="minorEastAsia" w:hAnsiTheme="minorEastAsia" w:cs="黑体" w:hint="eastAsia"/>
          <w:color w:val="2A2A2A"/>
          <w:kern w:val="0"/>
          <w:sz w:val="24"/>
        </w:rPr>
        <w:t>执行、验收全过程的科研信用记录制度，由项目主管部门委托专业机构对项目承担单位和科研人员、评估评审专家、中介机构等参与主体进行信用评级，并按信用评级实行分类管理。各项</w:t>
      </w:r>
      <w:proofErr w:type="gramStart"/>
      <w:r w:rsidRPr="00394A0F">
        <w:rPr>
          <w:rFonts w:asciiTheme="minorEastAsia" w:eastAsiaTheme="minorEastAsia" w:hAnsiTheme="minorEastAsia" w:cs="黑体" w:hint="eastAsia"/>
          <w:color w:val="2A2A2A"/>
          <w:kern w:val="0"/>
          <w:sz w:val="24"/>
        </w:rPr>
        <w:t>目主管</w:t>
      </w:r>
      <w:proofErr w:type="gramEnd"/>
      <w:r w:rsidRPr="00394A0F">
        <w:rPr>
          <w:rFonts w:asciiTheme="minorEastAsia" w:eastAsiaTheme="minorEastAsia" w:hAnsiTheme="minorEastAsia" w:cs="黑体" w:hint="eastAsia"/>
          <w:color w:val="2A2A2A"/>
          <w:kern w:val="0"/>
          <w:sz w:val="24"/>
        </w:rPr>
        <w:t>部门应共享信用评价信息。建立“黑名单”制度，将严重不良信用记录者记入“黑名单”，阶段性或永久取消其申请中央财政资助项目或参与项目管理的资格。</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（二十三）加大对违规行为的惩处力度。</w:t>
      </w:r>
      <w:r w:rsidRPr="00394A0F">
        <w:rPr>
          <w:rFonts w:asciiTheme="minorEastAsia" w:eastAsiaTheme="minorEastAsia" w:hAnsiTheme="minorEastAsia" w:cs="黑体" w:hint="eastAsia"/>
          <w:color w:val="2A2A2A"/>
          <w:kern w:val="0"/>
          <w:sz w:val="24"/>
        </w:rPr>
        <w:t>建立完善覆盖项目决策、管理、实施主体的逐级考核问责机制。有关部门要加强科研项目和资金监管工作，严肃处理违规行为，按规定采取通报批评、暂停项目拨款、终止项目执行、追回已</w:t>
      </w:r>
      <w:proofErr w:type="gramStart"/>
      <w:r w:rsidRPr="00394A0F">
        <w:rPr>
          <w:rFonts w:asciiTheme="minorEastAsia" w:eastAsiaTheme="minorEastAsia" w:hAnsiTheme="minorEastAsia" w:cs="黑体" w:hint="eastAsia"/>
          <w:color w:val="2A2A2A"/>
          <w:kern w:val="0"/>
          <w:sz w:val="24"/>
        </w:rPr>
        <w:t>拨项目</w:t>
      </w:r>
      <w:proofErr w:type="gramEnd"/>
      <w:r w:rsidRPr="00394A0F">
        <w:rPr>
          <w:rFonts w:asciiTheme="minorEastAsia" w:eastAsiaTheme="minorEastAsia" w:hAnsiTheme="minorEastAsia" w:cs="黑体" w:hint="eastAsia"/>
          <w:color w:val="2A2A2A"/>
          <w:kern w:val="0"/>
          <w:sz w:val="24"/>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七、加强相关制度建设</w:t>
      </w:r>
    </w:p>
    <w:p w:rsidR="002C35FF" w:rsidRDefault="002C35FF" w:rsidP="00394A0F">
      <w:pPr>
        <w:autoSpaceDE w:val="0"/>
        <w:autoSpaceDN w:val="0"/>
        <w:adjustRightInd w:val="0"/>
        <w:ind w:firstLineChars="200" w:firstLine="480"/>
        <w:jc w:val="left"/>
        <w:rPr>
          <w:rFonts w:ascii="黑体" w:eastAsia="黑体" w:cs="黑体"/>
          <w:color w:val="2A2A2A"/>
          <w:kern w:val="0"/>
          <w:sz w:val="24"/>
        </w:rPr>
      </w:pPr>
      <w:r>
        <w:rPr>
          <w:rFonts w:ascii="黑体" w:eastAsia="黑体" w:cs="黑体" w:hint="eastAsia"/>
          <w:color w:val="2A2A2A"/>
          <w:kern w:val="0"/>
          <w:sz w:val="24"/>
        </w:rPr>
        <w:t>（二十四）建立健全信息公开制度。</w:t>
      </w:r>
      <w:r w:rsidRPr="00394A0F">
        <w:rPr>
          <w:rFonts w:asciiTheme="minorEastAsia" w:eastAsiaTheme="minorEastAsia" w:hAnsiTheme="minorEastAsia" w:cs="黑体" w:hint="eastAsia"/>
          <w:color w:val="2A2A2A"/>
          <w:kern w:val="0"/>
          <w:sz w:val="24"/>
        </w:rPr>
        <w:t>除涉密及法律法规另有规定外，项目主管部门应当按规定向社会公开科研项目的立项信息、验收结果和资金安排情况等，</w:t>
      </w:r>
      <w:r w:rsidRPr="00394A0F">
        <w:rPr>
          <w:rFonts w:asciiTheme="minorEastAsia" w:eastAsiaTheme="minorEastAsia" w:hAnsiTheme="minorEastAsia" w:cs="黑体" w:hint="eastAsia"/>
          <w:color w:val="2A2A2A"/>
          <w:kern w:val="0"/>
          <w:sz w:val="24"/>
        </w:rPr>
        <w:lastRenderedPageBreak/>
        <w:t>接受社会监督。项目承担单位应当在单位内部公开项目立项、主要研究人员、资金使用、大型仪器设备购置以及项目研究成果等情况，接受内部监督。</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（二十五）建立国家科技报告制度。</w:t>
      </w:r>
      <w:r w:rsidRPr="00394A0F">
        <w:rPr>
          <w:rFonts w:asciiTheme="minorEastAsia" w:eastAsiaTheme="minorEastAsia" w:hAnsiTheme="minorEastAsia" w:cs="黑体" w:hint="eastAsia"/>
          <w:color w:val="2A2A2A"/>
          <w:kern w:val="0"/>
          <w:sz w:val="24"/>
        </w:rPr>
        <w:t>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（二十六）改进专家遴选制度。</w:t>
      </w:r>
      <w:r w:rsidRPr="00394A0F">
        <w:rPr>
          <w:rFonts w:asciiTheme="minorEastAsia" w:eastAsiaTheme="minorEastAsia" w:hAnsiTheme="minorEastAsia" w:cs="黑体" w:hint="eastAsia"/>
          <w:color w:val="2A2A2A"/>
          <w:kern w:val="0"/>
          <w:sz w:val="24"/>
        </w:rPr>
        <w:t>充分发挥专家咨询作用，项目评估评审应当以同行专家为主，吸收海外高水平专家参与，评估评审专家中一线科研人员的比例应当达到</w:t>
      </w:r>
      <w:r w:rsidRPr="00394A0F">
        <w:rPr>
          <w:rFonts w:asciiTheme="minorEastAsia" w:eastAsiaTheme="minorEastAsia" w:hAnsiTheme="minorEastAsia"/>
          <w:color w:val="2A2A2A"/>
          <w:kern w:val="0"/>
          <w:sz w:val="24"/>
        </w:rPr>
        <w:t>75%</w:t>
      </w:r>
      <w:r w:rsidRPr="00394A0F">
        <w:rPr>
          <w:rFonts w:asciiTheme="minorEastAsia" w:eastAsiaTheme="minorEastAsia" w:hAnsiTheme="minorEastAsia" w:cs="黑体" w:hint="eastAsia"/>
          <w:color w:val="2A2A2A"/>
          <w:kern w:val="0"/>
          <w:sz w:val="24"/>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2C35FF" w:rsidRDefault="002C35FF" w:rsidP="00394A0F">
      <w:pPr>
        <w:autoSpaceDE w:val="0"/>
        <w:autoSpaceDN w:val="0"/>
        <w:adjustRightInd w:val="0"/>
        <w:ind w:firstLineChars="200" w:firstLine="480"/>
        <w:jc w:val="left"/>
        <w:rPr>
          <w:rFonts w:ascii="黑体" w:eastAsia="黑体" w:cs="黑体"/>
          <w:color w:val="2A2A2A"/>
          <w:kern w:val="0"/>
          <w:sz w:val="24"/>
        </w:rPr>
      </w:pPr>
      <w:r>
        <w:rPr>
          <w:rFonts w:ascii="黑体" w:eastAsia="黑体" w:cs="黑体" w:hint="eastAsia"/>
          <w:color w:val="2A2A2A"/>
          <w:kern w:val="0"/>
          <w:sz w:val="24"/>
        </w:rPr>
        <w:t>（二十七）完善激发创新创造活力的相关制度和政策。</w:t>
      </w:r>
      <w:r w:rsidRPr="00394A0F">
        <w:rPr>
          <w:rFonts w:asciiTheme="minorEastAsia" w:eastAsiaTheme="minorEastAsia" w:hAnsiTheme="minorEastAsia" w:cs="黑体" w:hint="eastAsia"/>
          <w:color w:val="2A2A2A"/>
          <w:kern w:val="0"/>
          <w:sz w:val="24"/>
        </w:rPr>
        <w:t>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2C35FF" w:rsidRDefault="002C35FF" w:rsidP="002C35FF">
      <w:pPr>
        <w:autoSpaceDE w:val="0"/>
        <w:autoSpaceDN w:val="0"/>
        <w:adjustRightInd w:val="0"/>
        <w:jc w:val="left"/>
        <w:rPr>
          <w:rFonts w:ascii="黑体" w:eastAsia="黑体" w:cs="黑体"/>
          <w:color w:val="2A2A2A"/>
          <w:kern w:val="0"/>
          <w:sz w:val="24"/>
        </w:rPr>
      </w:pPr>
      <w:r>
        <w:rPr>
          <w:rFonts w:ascii="黑体" w:eastAsia="黑体" w:cs="黑体" w:hint="eastAsia"/>
          <w:color w:val="2A2A2A"/>
          <w:kern w:val="0"/>
          <w:sz w:val="24"/>
        </w:rPr>
        <w:t>八、明确和落实各方管理责任</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（二十八）项目承担单位要强化法人责任。</w:t>
      </w:r>
      <w:r w:rsidRPr="00394A0F">
        <w:rPr>
          <w:rFonts w:asciiTheme="minorEastAsia" w:eastAsiaTheme="minorEastAsia" w:hAnsiTheme="minorEastAsia" w:cs="黑体" w:hint="eastAsia"/>
          <w:color w:val="2A2A2A"/>
          <w:kern w:val="0"/>
          <w:sz w:val="24"/>
        </w:rPr>
        <w:t>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2C35FF" w:rsidRPr="00394A0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Pr>
          <w:rFonts w:ascii="黑体" w:eastAsia="黑体" w:cs="黑体" w:hint="eastAsia"/>
          <w:color w:val="2A2A2A"/>
          <w:kern w:val="0"/>
          <w:sz w:val="24"/>
        </w:rPr>
        <w:t>（二十九）有关部门要落实管理和服务责任。</w:t>
      </w:r>
      <w:r w:rsidRPr="00394A0F">
        <w:rPr>
          <w:rFonts w:asciiTheme="minorEastAsia" w:eastAsiaTheme="minorEastAsia" w:hAnsiTheme="minorEastAsia" w:cs="黑体" w:hint="eastAsia"/>
          <w:color w:val="2A2A2A"/>
          <w:kern w:val="0"/>
          <w:sz w:val="24"/>
        </w:rPr>
        <w:t>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sidRPr="00394A0F">
        <w:rPr>
          <w:rFonts w:asciiTheme="minorEastAsia" w:eastAsiaTheme="minorEastAsia" w:hAnsiTheme="minorEastAsia" w:cs="黑体" w:hint="eastAsia"/>
          <w:color w:val="2A2A2A"/>
          <w:kern w:val="0"/>
          <w:sz w:val="24"/>
        </w:rPr>
        <w:t>规</w:t>
      </w:r>
      <w:proofErr w:type="gramEnd"/>
      <w:r w:rsidRPr="00394A0F">
        <w:rPr>
          <w:rFonts w:asciiTheme="minorEastAsia" w:eastAsiaTheme="minorEastAsia" w:hAnsiTheme="minorEastAsia" w:cs="黑体" w:hint="eastAsia"/>
          <w:color w:val="2A2A2A"/>
          <w:kern w:val="0"/>
          <w:sz w:val="24"/>
        </w:rPr>
        <w:t>开展科研活动，做好经常性的政策宣传、培训和科研项目实施中的服务工作。</w:t>
      </w:r>
    </w:p>
    <w:p w:rsidR="002C35FF" w:rsidRDefault="002C35F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r w:rsidRPr="00394A0F">
        <w:rPr>
          <w:rFonts w:asciiTheme="minorEastAsia" w:eastAsiaTheme="minorEastAsia" w:hAnsiTheme="minorEastAsia" w:cs="黑体" w:hint="eastAsia"/>
          <w:color w:val="2A2A2A"/>
          <w:kern w:val="0"/>
          <w:sz w:val="24"/>
        </w:rPr>
        <w:t>各地区要参照本意见，制定加强本地财政科研项目和资金管理的办法。</w:t>
      </w:r>
    </w:p>
    <w:p w:rsidR="00394A0F" w:rsidRPr="00394A0F" w:rsidRDefault="00394A0F" w:rsidP="00394A0F">
      <w:pPr>
        <w:autoSpaceDE w:val="0"/>
        <w:autoSpaceDN w:val="0"/>
        <w:adjustRightInd w:val="0"/>
        <w:ind w:firstLineChars="200" w:firstLine="480"/>
        <w:jc w:val="left"/>
        <w:rPr>
          <w:rFonts w:asciiTheme="minorEastAsia" w:eastAsiaTheme="minorEastAsia" w:hAnsiTheme="minorEastAsia" w:cs="黑体"/>
          <w:color w:val="2A2A2A"/>
          <w:kern w:val="0"/>
          <w:sz w:val="24"/>
        </w:rPr>
      </w:pPr>
    </w:p>
    <w:p w:rsidR="002C35FF" w:rsidRPr="00394A0F" w:rsidRDefault="002C35FF" w:rsidP="00394A0F">
      <w:pPr>
        <w:autoSpaceDE w:val="0"/>
        <w:autoSpaceDN w:val="0"/>
        <w:adjustRightInd w:val="0"/>
        <w:jc w:val="right"/>
        <w:rPr>
          <w:rFonts w:asciiTheme="minorEastAsia" w:eastAsiaTheme="minorEastAsia" w:hAnsiTheme="minorEastAsia" w:cs="黑体"/>
          <w:color w:val="2A2A2A"/>
          <w:kern w:val="0"/>
          <w:sz w:val="24"/>
        </w:rPr>
      </w:pPr>
      <w:r w:rsidRPr="00394A0F">
        <w:rPr>
          <w:rFonts w:asciiTheme="minorEastAsia" w:eastAsiaTheme="minorEastAsia" w:hAnsiTheme="minorEastAsia" w:cs="黑体" w:hint="eastAsia"/>
          <w:color w:val="2A2A2A"/>
          <w:kern w:val="0"/>
          <w:sz w:val="24"/>
        </w:rPr>
        <w:t>国务院</w:t>
      </w:r>
    </w:p>
    <w:p w:rsidR="006672E1" w:rsidRPr="00394A0F" w:rsidRDefault="002C35FF" w:rsidP="00394A0F">
      <w:pPr>
        <w:jc w:val="right"/>
        <w:rPr>
          <w:rFonts w:asciiTheme="minorEastAsia" w:eastAsiaTheme="minorEastAsia" w:hAnsiTheme="minorEastAsia"/>
        </w:rPr>
      </w:pPr>
      <w:r w:rsidRPr="00394A0F">
        <w:rPr>
          <w:rFonts w:asciiTheme="minorEastAsia" w:eastAsiaTheme="minorEastAsia" w:hAnsiTheme="minorEastAsia"/>
          <w:color w:val="2A2A2A"/>
          <w:kern w:val="0"/>
          <w:sz w:val="24"/>
        </w:rPr>
        <w:t xml:space="preserve">2014 </w:t>
      </w:r>
      <w:r w:rsidRPr="00394A0F">
        <w:rPr>
          <w:rFonts w:asciiTheme="minorEastAsia" w:eastAsiaTheme="minorEastAsia" w:hAnsiTheme="minorEastAsia" w:cs="黑体" w:hint="eastAsia"/>
          <w:color w:val="2A2A2A"/>
          <w:kern w:val="0"/>
          <w:sz w:val="24"/>
        </w:rPr>
        <w:t>年</w:t>
      </w:r>
      <w:r w:rsidRPr="00394A0F">
        <w:rPr>
          <w:rFonts w:asciiTheme="minorEastAsia" w:eastAsiaTheme="minorEastAsia" w:hAnsiTheme="minorEastAsia"/>
          <w:color w:val="2A2A2A"/>
          <w:kern w:val="0"/>
          <w:sz w:val="24"/>
        </w:rPr>
        <w:t xml:space="preserve">3 </w:t>
      </w:r>
      <w:r w:rsidRPr="00394A0F">
        <w:rPr>
          <w:rFonts w:asciiTheme="minorEastAsia" w:eastAsiaTheme="minorEastAsia" w:hAnsiTheme="minorEastAsia" w:cs="黑体" w:hint="eastAsia"/>
          <w:color w:val="2A2A2A"/>
          <w:kern w:val="0"/>
          <w:sz w:val="24"/>
        </w:rPr>
        <w:t>月</w:t>
      </w:r>
      <w:r w:rsidRPr="00394A0F">
        <w:rPr>
          <w:rFonts w:asciiTheme="minorEastAsia" w:eastAsiaTheme="minorEastAsia" w:hAnsiTheme="minorEastAsia"/>
          <w:color w:val="2A2A2A"/>
          <w:kern w:val="0"/>
          <w:sz w:val="24"/>
        </w:rPr>
        <w:t xml:space="preserve">3 </w:t>
      </w:r>
      <w:r w:rsidRPr="00394A0F">
        <w:rPr>
          <w:rFonts w:asciiTheme="minorEastAsia" w:eastAsiaTheme="minorEastAsia" w:hAnsiTheme="minorEastAsia" w:cs="黑体" w:hint="eastAsia"/>
          <w:color w:val="2A2A2A"/>
          <w:kern w:val="0"/>
          <w:sz w:val="24"/>
        </w:rPr>
        <w:t>日</w:t>
      </w:r>
    </w:p>
    <w:sectPr w:rsidR="006672E1" w:rsidRPr="00394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A8"/>
    <w:rsid w:val="00067CF0"/>
    <w:rsid w:val="000746D4"/>
    <w:rsid w:val="000A7C1D"/>
    <w:rsid w:val="001848F6"/>
    <w:rsid w:val="001A3DC1"/>
    <w:rsid w:val="001B0BA8"/>
    <w:rsid w:val="001E67A7"/>
    <w:rsid w:val="00201ABC"/>
    <w:rsid w:val="00276007"/>
    <w:rsid w:val="002C35FF"/>
    <w:rsid w:val="0034284A"/>
    <w:rsid w:val="00394A0F"/>
    <w:rsid w:val="003A73FA"/>
    <w:rsid w:val="004972D3"/>
    <w:rsid w:val="004A67C9"/>
    <w:rsid w:val="0051785E"/>
    <w:rsid w:val="00570832"/>
    <w:rsid w:val="0057362B"/>
    <w:rsid w:val="005A7233"/>
    <w:rsid w:val="00605A55"/>
    <w:rsid w:val="006672E1"/>
    <w:rsid w:val="00684561"/>
    <w:rsid w:val="006B0DE7"/>
    <w:rsid w:val="00736B5F"/>
    <w:rsid w:val="007451B5"/>
    <w:rsid w:val="0078039E"/>
    <w:rsid w:val="007A57A8"/>
    <w:rsid w:val="007B2FFB"/>
    <w:rsid w:val="007C763F"/>
    <w:rsid w:val="00865672"/>
    <w:rsid w:val="00895248"/>
    <w:rsid w:val="009214CA"/>
    <w:rsid w:val="00987C44"/>
    <w:rsid w:val="009A4146"/>
    <w:rsid w:val="009D324E"/>
    <w:rsid w:val="009F64FC"/>
    <w:rsid w:val="009F7D2A"/>
    <w:rsid w:val="00A264D9"/>
    <w:rsid w:val="00A67C42"/>
    <w:rsid w:val="00AE1D7D"/>
    <w:rsid w:val="00AF036D"/>
    <w:rsid w:val="00AF2FD3"/>
    <w:rsid w:val="00B245F1"/>
    <w:rsid w:val="00B43283"/>
    <w:rsid w:val="00C52D3B"/>
    <w:rsid w:val="00C64ECE"/>
    <w:rsid w:val="00CD477A"/>
    <w:rsid w:val="00D73D57"/>
    <w:rsid w:val="00D96A91"/>
    <w:rsid w:val="00DB4594"/>
    <w:rsid w:val="00E01F02"/>
    <w:rsid w:val="00E3670E"/>
    <w:rsid w:val="00E46072"/>
    <w:rsid w:val="00E80A7E"/>
    <w:rsid w:val="00E9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967ECC-E0B6-4426-A56D-CA11DE58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5623</Characters>
  <Application>Microsoft Office Word</Application>
  <DocSecurity>0</DocSecurity>
  <Lines>46</Lines>
  <Paragraphs>13</Paragraphs>
  <ScaleCrop>false</ScaleCrop>
  <Company>LENOVO CUSTOMER</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孔娟</cp:lastModifiedBy>
  <cp:revision>2</cp:revision>
  <dcterms:created xsi:type="dcterms:W3CDTF">2017-02-14T03:37:00Z</dcterms:created>
  <dcterms:modified xsi:type="dcterms:W3CDTF">2017-02-14T03:37:00Z</dcterms:modified>
</cp:coreProperties>
</file>