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29" w:rsidRPr="009E40FF" w:rsidRDefault="0017755D" w:rsidP="009E40FF">
      <w:pPr>
        <w:pStyle w:val="a3"/>
      </w:pPr>
      <w:r w:rsidRPr="009E40FF">
        <w:rPr>
          <w:rFonts w:hint="eastAsia"/>
        </w:rPr>
        <w:t>差旅费</w:t>
      </w:r>
      <w:r w:rsidR="00BD005C" w:rsidRPr="009E40FF">
        <w:rPr>
          <w:rFonts w:hint="eastAsia"/>
        </w:rPr>
        <w:t>管理</w:t>
      </w:r>
      <w:r w:rsidR="00D05F54" w:rsidRPr="009E40FF">
        <w:rPr>
          <w:rFonts w:hint="eastAsia"/>
        </w:rPr>
        <w:t>新老</w:t>
      </w:r>
      <w:r w:rsidR="00BD005C" w:rsidRPr="009E40FF">
        <w:rPr>
          <w:rFonts w:hint="eastAsia"/>
        </w:rPr>
        <w:t>办法对比表</w:t>
      </w:r>
    </w:p>
    <w:tbl>
      <w:tblPr>
        <w:tblW w:w="10603" w:type="dxa"/>
        <w:jc w:val="center"/>
        <w:tblCellMar>
          <w:left w:w="57" w:type="dxa"/>
          <w:right w:w="57" w:type="dxa"/>
        </w:tblCellMar>
        <w:tblLook w:val="04A0" w:firstRow="1" w:lastRow="0" w:firstColumn="1" w:lastColumn="0" w:noHBand="0" w:noVBand="1"/>
      </w:tblPr>
      <w:tblGrid>
        <w:gridCol w:w="769"/>
        <w:gridCol w:w="5103"/>
        <w:gridCol w:w="2463"/>
        <w:gridCol w:w="2268"/>
      </w:tblGrid>
      <w:tr w:rsidR="00D92C28" w:rsidRPr="00690174" w:rsidTr="001C2EC5">
        <w:trPr>
          <w:trHeight w:val="20"/>
          <w:tblHeader/>
          <w:jc w:val="cent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C28" w:rsidRPr="00AF61D6" w:rsidRDefault="00D92C28" w:rsidP="00BD005C">
            <w:pPr>
              <w:widowControl/>
              <w:adjustRightInd/>
              <w:snapToGrid/>
              <w:spacing w:line="240" w:lineRule="auto"/>
              <w:ind w:firstLineChars="0" w:firstLine="0"/>
              <w:jc w:val="center"/>
              <w:rPr>
                <w:rFonts w:ascii="仿宋" w:hAnsi="仿宋" w:cs="宋体"/>
                <w:b/>
                <w:color w:val="000000"/>
                <w:kern w:val="0"/>
                <w:sz w:val="21"/>
                <w:szCs w:val="21"/>
              </w:rPr>
            </w:pPr>
            <w:r w:rsidRPr="00690174">
              <w:rPr>
                <w:rFonts w:ascii="仿宋" w:hAnsi="仿宋" w:cs="宋体" w:hint="eastAsia"/>
                <w:b/>
                <w:color w:val="000000"/>
                <w:kern w:val="0"/>
                <w:sz w:val="21"/>
                <w:szCs w:val="21"/>
              </w:rPr>
              <w:t>项目</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D92C28" w:rsidRPr="00AF61D6" w:rsidRDefault="00D92C28" w:rsidP="00BD005C">
            <w:pPr>
              <w:widowControl/>
              <w:adjustRightInd/>
              <w:snapToGrid/>
              <w:spacing w:line="240" w:lineRule="auto"/>
              <w:ind w:firstLineChars="0" w:firstLine="0"/>
              <w:jc w:val="center"/>
              <w:rPr>
                <w:rFonts w:ascii="仿宋" w:hAnsi="仿宋" w:cs="宋体"/>
                <w:b/>
                <w:color w:val="000000"/>
                <w:kern w:val="0"/>
                <w:sz w:val="21"/>
                <w:szCs w:val="21"/>
              </w:rPr>
            </w:pPr>
            <w:r w:rsidRPr="00690174">
              <w:rPr>
                <w:rFonts w:ascii="仿宋" w:hAnsi="仿宋" w:cs="宋体" w:hint="eastAsia"/>
                <w:b/>
                <w:color w:val="000000"/>
                <w:kern w:val="0"/>
                <w:sz w:val="21"/>
                <w:szCs w:val="21"/>
              </w:rPr>
              <w:t>新</w:t>
            </w:r>
            <w:r w:rsidRPr="00AF61D6">
              <w:rPr>
                <w:rFonts w:ascii="仿宋" w:hAnsi="仿宋" w:cs="宋体" w:hint="eastAsia"/>
                <w:b/>
                <w:color w:val="000000"/>
                <w:kern w:val="0"/>
                <w:sz w:val="21"/>
                <w:szCs w:val="21"/>
              </w:rPr>
              <w:t>办法</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rsidR="00D92C28" w:rsidRPr="00AF61D6" w:rsidRDefault="00BD005C" w:rsidP="00AF61D6">
            <w:pPr>
              <w:widowControl/>
              <w:adjustRightInd/>
              <w:snapToGrid/>
              <w:spacing w:line="240" w:lineRule="auto"/>
              <w:ind w:firstLineChars="0" w:firstLine="0"/>
              <w:jc w:val="center"/>
              <w:rPr>
                <w:rFonts w:ascii="仿宋" w:hAnsi="仿宋" w:cs="宋体"/>
                <w:b/>
                <w:color w:val="000000"/>
                <w:kern w:val="0"/>
                <w:sz w:val="21"/>
                <w:szCs w:val="21"/>
              </w:rPr>
            </w:pPr>
            <w:r>
              <w:rPr>
                <w:rFonts w:ascii="仿宋" w:hAnsi="仿宋" w:cs="宋体" w:hint="eastAsia"/>
                <w:b/>
                <w:color w:val="000000"/>
                <w:kern w:val="0"/>
                <w:sz w:val="21"/>
                <w:szCs w:val="21"/>
              </w:rPr>
              <w:t>老</w:t>
            </w:r>
            <w:r w:rsidR="00D92C28" w:rsidRPr="00AF61D6">
              <w:rPr>
                <w:rFonts w:ascii="仿宋" w:hAnsi="仿宋" w:cs="宋体" w:hint="eastAsia"/>
                <w:b/>
                <w:color w:val="000000"/>
                <w:kern w:val="0"/>
                <w:sz w:val="21"/>
                <w:szCs w:val="21"/>
              </w:rPr>
              <w:t>办法</w:t>
            </w:r>
          </w:p>
        </w:tc>
        <w:tc>
          <w:tcPr>
            <w:tcW w:w="2268" w:type="dxa"/>
            <w:tcBorders>
              <w:top w:val="single" w:sz="4" w:space="0" w:color="auto"/>
              <w:left w:val="nil"/>
              <w:bottom w:val="single" w:sz="4" w:space="0" w:color="auto"/>
              <w:right w:val="single" w:sz="4" w:space="0" w:color="auto"/>
            </w:tcBorders>
            <w:vAlign w:val="center"/>
          </w:tcPr>
          <w:p w:rsidR="00D92C28" w:rsidRPr="00D92C28" w:rsidRDefault="00D92C28" w:rsidP="00DA0EC7">
            <w:pPr>
              <w:widowControl/>
              <w:adjustRightInd/>
              <w:snapToGrid/>
              <w:spacing w:line="240" w:lineRule="auto"/>
              <w:ind w:firstLineChars="0" w:firstLine="0"/>
              <w:jc w:val="center"/>
              <w:rPr>
                <w:rFonts w:ascii="仿宋" w:hAnsi="仿宋" w:cs="宋体"/>
                <w:b/>
                <w:color w:val="000000"/>
                <w:kern w:val="0"/>
                <w:sz w:val="21"/>
                <w:szCs w:val="21"/>
              </w:rPr>
            </w:pPr>
            <w:r w:rsidRPr="00D92C28">
              <w:rPr>
                <w:rFonts w:ascii="仿宋" w:hAnsi="仿宋" w:cs="宋体" w:hint="eastAsia"/>
                <w:b/>
                <w:color w:val="000000"/>
                <w:kern w:val="0"/>
                <w:sz w:val="21"/>
                <w:szCs w:val="21"/>
              </w:rPr>
              <w:t>说明</w:t>
            </w:r>
          </w:p>
        </w:tc>
      </w:tr>
      <w:tr w:rsidR="00D92C28" w:rsidRPr="00AF61D6" w:rsidTr="001C2EC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D92C28" w:rsidRPr="00AF61D6" w:rsidRDefault="00D92C28" w:rsidP="00BD005C">
            <w:pPr>
              <w:widowControl/>
              <w:adjustRightInd/>
              <w:snapToGrid/>
              <w:spacing w:line="240" w:lineRule="auto"/>
              <w:ind w:firstLineChars="0" w:firstLine="0"/>
              <w:jc w:val="center"/>
              <w:rPr>
                <w:rFonts w:ascii="仿宋" w:hAnsi="仿宋" w:cs="宋体"/>
                <w:color w:val="000000"/>
                <w:kern w:val="0"/>
                <w:sz w:val="21"/>
                <w:szCs w:val="21"/>
              </w:rPr>
            </w:pPr>
            <w:r w:rsidRPr="00AF61D6">
              <w:rPr>
                <w:rFonts w:ascii="仿宋" w:hAnsi="仿宋" w:cs="宋体" w:hint="eastAsia"/>
                <w:color w:val="000000"/>
                <w:kern w:val="0"/>
                <w:sz w:val="21"/>
                <w:szCs w:val="21"/>
              </w:rPr>
              <w:t>人员</w:t>
            </w:r>
          </w:p>
        </w:tc>
        <w:tc>
          <w:tcPr>
            <w:tcW w:w="5103" w:type="dxa"/>
            <w:tcBorders>
              <w:top w:val="nil"/>
              <w:left w:val="nil"/>
              <w:bottom w:val="single" w:sz="4" w:space="0" w:color="auto"/>
              <w:right w:val="single" w:sz="4" w:space="0" w:color="auto"/>
            </w:tcBorders>
            <w:shd w:val="clear" w:color="auto" w:fill="auto"/>
            <w:vAlign w:val="center"/>
            <w:hideMark/>
          </w:tcPr>
          <w:p w:rsidR="00D92C28" w:rsidRPr="00AF61D6" w:rsidRDefault="00D92C28" w:rsidP="00AF61D6">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校内教职工及相关人员</w:t>
            </w:r>
          </w:p>
        </w:tc>
        <w:tc>
          <w:tcPr>
            <w:tcW w:w="2463" w:type="dxa"/>
            <w:tcBorders>
              <w:top w:val="nil"/>
              <w:left w:val="nil"/>
              <w:bottom w:val="single" w:sz="4" w:space="0" w:color="auto"/>
              <w:right w:val="single" w:sz="4" w:space="0" w:color="auto"/>
            </w:tcBorders>
            <w:shd w:val="clear" w:color="auto" w:fill="auto"/>
            <w:vAlign w:val="center"/>
            <w:hideMark/>
          </w:tcPr>
          <w:p w:rsidR="00D92C28" w:rsidRPr="00AF61D6" w:rsidRDefault="00D92C28" w:rsidP="00AF61D6">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校内教职工</w:t>
            </w:r>
          </w:p>
        </w:tc>
        <w:tc>
          <w:tcPr>
            <w:tcW w:w="2268" w:type="dxa"/>
            <w:tcBorders>
              <w:top w:val="nil"/>
              <w:left w:val="nil"/>
              <w:bottom w:val="single" w:sz="4" w:space="0" w:color="auto"/>
              <w:right w:val="single" w:sz="4" w:space="0" w:color="auto"/>
            </w:tcBorders>
            <w:vAlign w:val="center"/>
          </w:tcPr>
          <w:p w:rsidR="00D92C28" w:rsidRPr="00D92C28" w:rsidRDefault="00D92C28" w:rsidP="00141751">
            <w:pPr>
              <w:widowControl/>
              <w:adjustRightInd/>
              <w:snapToGrid/>
              <w:spacing w:line="240" w:lineRule="auto"/>
              <w:ind w:firstLineChars="0" w:firstLine="0"/>
              <w:jc w:val="left"/>
              <w:rPr>
                <w:rFonts w:ascii="仿宋" w:hAnsi="仿宋" w:cs="宋体"/>
                <w:color w:val="000000"/>
                <w:kern w:val="0"/>
                <w:sz w:val="21"/>
                <w:szCs w:val="21"/>
              </w:rPr>
            </w:pPr>
            <w:r w:rsidRPr="00D92C28">
              <w:rPr>
                <w:rFonts w:ascii="仿宋" w:hAnsi="仿宋" w:cs="宋体" w:hint="eastAsia"/>
                <w:color w:val="000000"/>
                <w:kern w:val="0"/>
                <w:sz w:val="21"/>
                <w:szCs w:val="21"/>
              </w:rPr>
              <w:t>邀请校外专家去外地出差按校内职工出差处理</w:t>
            </w:r>
            <w:r w:rsidR="0016498A">
              <w:rPr>
                <w:rFonts w:ascii="仿宋" w:hAnsi="仿宋" w:cs="宋体" w:hint="eastAsia"/>
                <w:color w:val="000000"/>
                <w:kern w:val="0"/>
                <w:sz w:val="21"/>
                <w:szCs w:val="21"/>
              </w:rPr>
              <w:t>。</w:t>
            </w:r>
          </w:p>
        </w:tc>
      </w:tr>
      <w:tr w:rsidR="00D92C28" w:rsidRPr="00AF61D6" w:rsidTr="001C2EC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D05F54" w:rsidRDefault="00D92C28" w:rsidP="00BD005C">
            <w:pPr>
              <w:widowControl/>
              <w:adjustRightInd/>
              <w:snapToGrid/>
              <w:spacing w:line="240" w:lineRule="auto"/>
              <w:ind w:firstLineChars="0" w:firstLine="0"/>
              <w:jc w:val="center"/>
              <w:rPr>
                <w:rFonts w:ascii="仿宋" w:hAnsi="仿宋" w:cs="宋体"/>
                <w:color w:val="000000"/>
                <w:kern w:val="0"/>
                <w:sz w:val="21"/>
                <w:szCs w:val="21"/>
              </w:rPr>
            </w:pPr>
            <w:r w:rsidRPr="00AF61D6">
              <w:rPr>
                <w:rFonts w:ascii="仿宋" w:hAnsi="仿宋" w:cs="宋体" w:hint="eastAsia"/>
                <w:color w:val="000000"/>
                <w:kern w:val="0"/>
                <w:sz w:val="21"/>
                <w:szCs w:val="21"/>
              </w:rPr>
              <w:t>审批</w:t>
            </w:r>
          </w:p>
          <w:p w:rsidR="00D92C28" w:rsidRPr="00AF61D6" w:rsidRDefault="00D92C28" w:rsidP="00BD005C">
            <w:pPr>
              <w:widowControl/>
              <w:adjustRightInd/>
              <w:snapToGrid/>
              <w:spacing w:line="240" w:lineRule="auto"/>
              <w:ind w:firstLineChars="0" w:firstLine="0"/>
              <w:jc w:val="center"/>
              <w:rPr>
                <w:rFonts w:ascii="仿宋" w:hAnsi="仿宋" w:cs="宋体"/>
                <w:color w:val="000000"/>
                <w:kern w:val="0"/>
                <w:sz w:val="21"/>
                <w:szCs w:val="21"/>
              </w:rPr>
            </w:pPr>
            <w:r w:rsidRPr="00AF61D6">
              <w:rPr>
                <w:rFonts w:ascii="仿宋" w:hAnsi="仿宋" w:cs="宋体" w:hint="eastAsia"/>
                <w:color w:val="000000"/>
                <w:kern w:val="0"/>
                <w:sz w:val="21"/>
                <w:szCs w:val="21"/>
              </w:rPr>
              <w:t>权限</w:t>
            </w:r>
          </w:p>
        </w:tc>
        <w:tc>
          <w:tcPr>
            <w:tcW w:w="5103" w:type="dxa"/>
            <w:tcBorders>
              <w:top w:val="nil"/>
              <w:left w:val="nil"/>
              <w:bottom w:val="single" w:sz="4" w:space="0" w:color="auto"/>
              <w:right w:val="single" w:sz="4" w:space="0" w:color="auto"/>
            </w:tcBorders>
            <w:shd w:val="clear" w:color="auto" w:fill="auto"/>
            <w:vAlign w:val="center"/>
            <w:hideMark/>
          </w:tcPr>
          <w:p w:rsidR="00D92C28" w:rsidRPr="00AF61D6" w:rsidRDefault="00D92C28" w:rsidP="006D14F1">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科研经费出差</w:t>
            </w:r>
            <w:r w:rsidR="006D14F1">
              <w:rPr>
                <w:rFonts w:ascii="仿宋" w:hAnsi="仿宋" w:cs="宋体" w:hint="eastAsia"/>
                <w:color w:val="000000"/>
                <w:kern w:val="0"/>
                <w:sz w:val="21"/>
                <w:szCs w:val="21"/>
              </w:rPr>
              <w:t>——</w:t>
            </w:r>
            <w:r w:rsidRPr="00AF61D6">
              <w:rPr>
                <w:rFonts w:ascii="仿宋" w:hAnsi="仿宋" w:cs="宋体" w:hint="eastAsia"/>
                <w:color w:val="000000"/>
                <w:kern w:val="0"/>
                <w:sz w:val="21"/>
                <w:szCs w:val="21"/>
              </w:rPr>
              <w:t>项目负责人审批</w:t>
            </w:r>
          </w:p>
        </w:tc>
        <w:tc>
          <w:tcPr>
            <w:tcW w:w="2463" w:type="dxa"/>
            <w:tcBorders>
              <w:top w:val="nil"/>
              <w:left w:val="nil"/>
              <w:bottom w:val="single" w:sz="4" w:space="0" w:color="auto"/>
              <w:right w:val="single" w:sz="4" w:space="0" w:color="auto"/>
            </w:tcBorders>
            <w:shd w:val="clear" w:color="auto" w:fill="auto"/>
            <w:vAlign w:val="center"/>
            <w:hideMark/>
          </w:tcPr>
          <w:p w:rsidR="00D92C28" w:rsidRPr="00AF61D6" w:rsidRDefault="00D92C28" w:rsidP="00741849">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科研</w:t>
            </w:r>
            <w:r w:rsidR="00741849">
              <w:rPr>
                <w:rFonts w:ascii="仿宋" w:hAnsi="仿宋" w:cs="宋体" w:hint="eastAsia"/>
                <w:color w:val="000000"/>
                <w:kern w:val="0"/>
                <w:sz w:val="21"/>
                <w:szCs w:val="21"/>
              </w:rPr>
              <w:t>项目负责人</w:t>
            </w:r>
            <w:r w:rsidRPr="00AF61D6">
              <w:rPr>
                <w:rFonts w:ascii="仿宋" w:hAnsi="仿宋" w:cs="宋体" w:hint="eastAsia"/>
                <w:color w:val="000000"/>
                <w:kern w:val="0"/>
                <w:sz w:val="21"/>
                <w:szCs w:val="21"/>
              </w:rPr>
              <w:t>出差</w:t>
            </w:r>
            <w:r w:rsidR="006D14F1">
              <w:rPr>
                <w:rFonts w:ascii="仿宋" w:hAnsi="仿宋" w:cs="宋体" w:hint="eastAsia"/>
                <w:color w:val="000000"/>
                <w:kern w:val="0"/>
                <w:sz w:val="21"/>
                <w:szCs w:val="21"/>
              </w:rPr>
              <w:t>——</w:t>
            </w:r>
            <w:r w:rsidRPr="00AF61D6">
              <w:rPr>
                <w:rFonts w:ascii="仿宋" w:hAnsi="仿宋" w:cs="宋体" w:hint="eastAsia"/>
                <w:color w:val="000000"/>
                <w:kern w:val="0"/>
                <w:sz w:val="21"/>
                <w:szCs w:val="21"/>
              </w:rPr>
              <w:t>二级学院</w:t>
            </w:r>
            <w:r w:rsidR="00741849">
              <w:rPr>
                <w:rFonts w:ascii="仿宋" w:hAnsi="仿宋" w:cs="宋体" w:hint="eastAsia"/>
                <w:color w:val="000000"/>
                <w:kern w:val="0"/>
                <w:sz w:val="21"/>
                <w:szCs w:val="21"/>
              </w:rPr>
              <w:t>负责人</w:t>
            </w:r>
            <w:r w:rsidRPr="00AF61D6">
              <w:rPr>
                <w:rFonts w:ascii="仿宋" w:hAnsi="仿宋" w:cs="宋体" w:hint="eastAsia"/>
                <w:color w:val="000000"/>
                <w:kern w:val="0"/>
                <w:sz w:val="21"/>
                <w:szCs w:val="21"/>
              </w:rPr>
              <w:t>审批</w:t>
            </w:r>
          </w:p>
        </w:tc>
        <w:tc>
          <w:tcPr>
            <w:tcW w:w="2268" w:type="dxa"/>
            <w:tcBorders>
              <w:top w:val="nil"/>
              <w:left w:val="nil"/>
              <w:bottom w:val="single" w:sz="4" w:space="0" w:color="auto"/>
              <w:right w:val="single" w:sz="4" w:space="0" w:color="auto"/>
            </w:tcBorders>
            <w:vAlign w:val="center"/>
          </w:tcPr>
          <w:p w:rsidR="00D92C28" w:rsidRPr="00D92C28" w:rsidRDefault="00D92C28" w:rsidP="0016498A">
            <w:pPr>
              <w:widowControl/>
              <w:adjustRightInd/>
              <w:snapToGrid/>
              <w:spacing w:line="240" w:lineRule="auto"/>
              <w:ind w:firstLineChars="0" w:firstLine="0"/>
              <w:jc w:val="left"/>
              <w:rPr>
                <w:rFonts w:ascii="仿宋" w:hAnsi="仿宋" w:cs="宋体"/>
                <w:color w:val="000000"/>
                <w:kern w:val="0"/>
                <w:sz w:val="21"/>
                <w:szCs w:val="21"/>
              </w:rPr>
            </w:pPr>
            <w:r w:rsidRPr="00D92C28">
              <w:rPr>
                <w:rFonts w:ascii="仿宋" w:hAnsi="仿宋" w:cs="宋体" w:hint="eastAsia"/>
                <w:color w:val="000000"/>
                <w:kern w:val="0"/>
                <w:sz w:val="21"/>
                <w:szCs w:val="21"/>
              </w:rPr>
              <w:t>简化科研经费出差审批手续</w:t>
            </w:r>
            <w:r w:rsidR="0016498A">
              <w:rPr>
                <w:rFonts w:ascii="仿宋" w:hAnsi="仿宋" w:cs="宋体" w:hint="eastAsia"/>
                <w:color w:val="000000"/>
                <w:kern w:val="0"/>
                <w:sz w:val="21"/>
                <w:szCs w:val="21"/>
              </w:rPr>
              <w:t>。</w:t>
            </w:r>
          </w:p>
        </w:tc>
      </w:tr>
      <w:tr w:rsidR="00BD005C" w:rsidRPr="00AF61D6" w:rsidTr="001C2EC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tcPr>
          <w:p w:rsidR="00BD005C" w:rsidRPr="00AF61D6" w:rsidRDefault="00BD005C" w:rsidP="00BD005C">
            <w:pPr>
              <w:widowControl/>
              <w:adjustRightInd/>
              <w:snapToGrid/>
              <w:spacing w:line="240" w:lineRule="auto"/>
              <w:ind w:firstLineChars="0" w:firstLine="0"/>
              <w:jc w:val="center"/>
              <w:rPr>
                <w:rFonts w:ascii="仿宋" w:hAnsi="仿宋" w:cs="宋体"/>
                <w:color w:val="000000"/>
                <w:kern w:val="0"/>
                <w:sz w:val="21"/>
                <w:szCs w:val="21"/>
              </w:rPr>
            </w:pPr>
            <w:r>
              <w:rPr>
                <w:rFonts w:ascii="仿宋" w:hAnsi="仿宋" w:cs="宋体" w:hint="eastAsia"/>
                <w:color w:val="000000"/>
                <w:kern w:val="0"/>
                <w:sz w:val="21"/>
                <w:szCs w:val="21"/>
              </w:rPr>
              <w:t>责任</w:t>
            </w:r>
          </w:p>
        </w:tc>
        <w:tc>
          <w:tcPr>
            <w:tcW w:w="5103" w:type="dxa"/>
            <w:tcBorders>
              <w:top w:val="nil"/>
              <w:left w:val="nil"/>
              <w:bottom w:val="single" w:sz="4" w:space="0" w:color="auto"/>
              <w:right w:val="single" w:sz="4" w:space="0" w:color="auto"/>
            </w:tcBorders>
            <w:shd w:val="clear" w:color="auto" w:fill="auto"/>
            <w:vAlign w:val="center"/>
          </w:tcPr>
          <w:p w:rsidR="00BD005C" w:rsidRPr="00BD005C" w:rsidRDefault="00BD005C" w:rsidP="00BD005C">
            <w:pPr>
              <w:widowControl/>
              <w:adjustRightInd/>
              <w:snapToGrid/>
              <w:spacing w:line="240" w:lineRule="auto"/>
              <w:ind w:firstLineChars="0" w:firstLine="0"/>
              <w:jc w:val="left"/>
              <w:rPr>
                <w:rFonts w:ascii="仿宋" w:hAnsi="仿宋" w:cs="宋体"/>
                <w:color w:val="000000"/>
                <w:kern w:val="0"/>
                <w:sz w:val="21"/>
                <w:szCs w:val="21"/>
              </w:rPr>
            </w:pPr>
            <w:r w:rsidRPr="00BD005C">
              <w:rPr>
                <w:rFonts w:ascii="仿宋" w:hAnsi="仿宋" w:cs="宋体" w:hint="eastAsia"/>
                <w:color w:val="000000"/>
                <w:kern w:val="0"/>
                <w:sz w:val="21"/>
                <w:szCs w:val="21"/>
              </w:rPr>
              <w:t>出差人员</w:t>
            </w:r>
            <w:r>
              <w:rPr>
                <w:rFonts w:ascii="仿宋" w:hAnsi="仿宋" w:cs="宋体" w:hint="eastAsia"/>
                <w:color w:val="000000"/>
                <w:kern w:val="0"/>
                <w:sz w:val="21"/>
                <w:szCs w:val="21"/>
              </w:rPr>
              <w:t>——</w:t>
            </w:r>
            <w:r w:rsidRPr="00BD005C">
              <w:rPr>
                <w:rFonts w:ascii="仿宋" w:hAnsi="仿宋" w:cs="宋体" w:hint="eastAsia"/>
                <w:color w:val="000000"/>
                <w:kern w:val="0"/>
                <w:sz w:val="21"/>
                <w:szCs w:val="21"/>
              </w:rPr>
              <w:t>直接责任人，对差旅费使用的合</w:t>
            </w:r>
            <w:proofErr w:type="gramStart"/>
            <w:r w:rsidRPr="00BD005C">
              <w:rPr>
                <w:rFonts w:ascii="仿宋" w:hAnsi="仿宋" w:cs="宋体" w:hint="eastAsia"/>
                <w:color w:val="000000"/>
                <w:kern w:val="0"/>
                <w:sz w:val="21"/>
                <w:szCs w:val="21"/>
              </w:rPr>
              <w:t>规</w:t>
            </w:r>
            <w:proofErr w:type="gramEnd"/>
            <w:r w:rsidRPr="00BD005C">
              <w:rPr>
                <w:rFonts w:ascii="仿宋" w:hAnsi="仿宋" w:cs="宋体" w:hint="eastAsia"/>
                <w:color w:val="000000"/>
                <w:kern w:val="0"/>
                <w:sz w:val="21"/>
                <w:szCs w:val="21"/>
              </w:rPr>
              <w:t>性、合理性、真实性和相关性承担直接责任。</w:t>
            </w:r>
          </w:p>
          <w:p w:rsidR="00BD005C" w:rsidRPr="00BD005C" w:rsidRDefault="00BD005C" w:rsidP="00BD005C">
            <w:pPr>
              <w:widowControl/>
              <w:adjustRightInd/>
              <w:snapToGrid/>
              <w:spacing w:line="240" w:lineRule="auto"/>
              <w:ind w:firstLineChars="0" w:firstLine="0"/>
              <w:jc w:val="left"/>
              <w:rPr>
                <w:rFonts w:ascii="仿宋" w:hAnsi="仿宋" w:cs="宋体"/>
                <w:color w:val="000000"/>
                <w:kern w:val="0"/>
                <w:sz w:val="21"/>
                <w:szCs w:val="21"/>
              </w:rPr>
            </w:pPr>
            <w:r w:rsidRPr="00BD005C">
              <w:rPr>
                <w:rFonts w:ascii="仿宋" w:hAnsi="仿宋" w:cs="宋体" w:hint="eastAsia"/>
                <w:color w:val="000000"/>
                <w:kern w:val="0"/>
                <w:sz w:val="21"/>
                <w:szCs w:val="21"/>
              </w:rPr>
              <w:t>二级单位</w:t>
            </w:r>
            <w:r>
              <w:rPr>
                <w:rFonts w:ascii="仿宋" w:hAnsi="仿宋" w:cs="宋体" w:hint="eastAsia"/>
                <w:color w:val="000000"/>
                <w:kern w:val="0"/>
                <w:sz w:val="21"/>
                <w:szCs w:val="21"/>
              </w:rPr>
              <w:t>——</w:t>
            </w:r>
            <w:r w:rsidRPr="00BD005C">
              <w:rPr>
                <w:rFonts w:ascii="仿宋" w:hAnsi="仿宋" w:cs="宋体" w:hint="eastAsia"/>
                <w:color w:val="000000"/>
                <w:kern w:val="0"/>
                <w:sz w:val="21"/>
                <w:szCs w:val="21"/>
              </w:rPr>
              <w:t>对本单位出差人员和使用本单位经费的出差人员使用差旅费承担监管责任。</w:t>
            </w:r>
          </w:p>
          <w:p w:rsidR="00BD005C" w:rsidRDefault="00BD005C" w:rsidP="00BD005C">
            <w:pPr>
              <w:widowControl/>
              <w:adjustRightInd/>
              <w:snapToGrid/>
              <w:spacing w:line="240" w:lineRule="auto"/>
              <w:ind w:firstLineChars="0" w:firstLine="0"/>
              <w:jc w:val="left"/>
              <w:rPr>
                <w:rFonts w:ascii="仿宋" w:hAnsi="仿宋" w:cs="宋体"/>
                <w:color w:val="000000"/>
                <w:kern w:val="0"/>
                <w:sz w:val="21"/>
                <w:szCs w:val="21"/>
              </w:rPr>
            </w:pPr>
            <w:r w:rsidRPr="00BD005C">
              <w:rPr>
                <w:rFonts w:ascii="仿宋" w:hAnsi="仿宋" w:cs="宋体" w:hint="eastAsia"/>
                <w:color w:val="000000"/>
                <w:kern w:val="0"/>
                <w:sz w:val="21"/>
                <w:szCs w:val="21"/>
              </w:rPr>
              <w:t>科研项目经费负责人</w:t>
            </w:r>
            <w:r>
              <w:rPr>
                <w:rFonts w:ascii="仿宋" w:hAnsi="仿宋" w:cs="宋体" w:hint="eastAsia"/>
                <w:color w:val="000000"/>
                <w:kern w:val="0"/>
                <w:sz w:val="21"/>
                <w:szCs w:val="21"/>
              </w:rPr>
              <w:t>——</w:t>
            </w:r>
            <w:r w:rsidRPr="00BD005C">
              <w:rPr>
                <w:rFonts w:ascii="仿宋" w:hAnsi="仿宋" w:cs="宋体" w:hint="eastAsia"/>
                <w:color w:val="000000"/>
                <w:kern w:val="0"/>
                <w:sz w:val="21"/>
                <w:szCs w:val="21"/>
              </w:rPr>
              <w:t>对其负责的项目经费所开支的差旅费负有合</w:t>
            </w:r>
            <w:proofErr w:type="gramStart"/>
            <w:r w:rsidRPr="00BD005C">
              <w:rPr>
                <w:rFonts w:ascii="仿宋" w:hAnsi="仿宋" w:cs="宋体" w:hint="eastAsia"/>
                <w:color w:val="000000"/>
                <w:kern w:val="0"/>
                <w:sz w:val="21"/>
                <w:szCs w:val="21"/>
              </w:rPr>
              <w:t>规</w:t>
            </w:r>
            <w:proofErr w:type="gramEnd"/>
            <w:r w:rsidRPr="00BD005C">
              <w:rPr>
                <w:rFonts w:ascii="仿宋" w:hAnsi="仿宋" w:cs="宋体" w:hint="eastAsia"/>
                <w:color w:val="000000"/>
                <w:kern w:val="0"/>
                <w:sz w:val="21"/>
                <w:szCs w:val="21"/>
              </w:rPr>
              <w:t>性、合理性的监管责任。</w:t>
            </w:r>
          </w:p>
          <w:p w:rsidR="006D14F1" w:rsidRPr="00AF61D6" w:rsidRDefault="006D14F1" w:rsidP="006D14F1">
            <w:pPr>
              <w:widowControl/>
              <w:adjustRightInd/>
              <w:snapToGrid/>
              <w:spacing w:line="240" w:lineRule="auto"/>
              <w:ind w:firstLineChars="0" w:firstLine="0"/>
              <w:jc w:val="left"/>
              <w:rPr>
                <w:rFonts w:ascii="仿宋" w:hAnsi="仿宋" w:cs="宋体"/>
                <w:color w:val="000000"/>
                <w:kern w:val="0"/>
                <w:sz w:val="21"/>
                <w:szCs w:val="21"/>
              </w:rPr>
            </w:pPr>
            <w:r>
              <w:rPr>
                <w:rFonts w:ascii="仿宋" w:hAnsi="仿宋" w:cs="宋体" w:hint="eastAsia"/>
                <w:color w:val="000000"/>
                <w:kern w:val="0"/>
                <w:sz w:val="21"/>
                <w:szCs w:val="21"/>
              </w:rPr>
              <w:t>财务处——</w:t>
            </w:r>
            <w:r w:rsidRPr="00C33690">
              <w:rPr>
                <w:rFonts w:ascii="仿宋" w:hAnsi="仿宋" w:cs="宋体" w:hint="eastAsia"/>
                <w:color w:val="000000"/>
                <w:kern w:val="0"/>
                <w:sz w:val="21"/>
                <w:szCs w:val="21"/>
              </w:rPr>
              <w:t>负责</w:t>
            </w:r>
            <w:r>
              <w:rPr>
                <w:rFonts w:ascii="仿宋" w:hAnsi="仿宋" w:cs="宋体" w:hint="eastAsia"/>
                <w:color w:val="000000"/>
                <w:kern w:val="0"/>
                <w:sz w:val="21"/>
                <w:szCs w:val="21"/>
              </w:rPr>
              <w:t>差旅</w:t>
            </w:r>
            <w:r w:rsidRPr="00C33690">
              <w:rPr>
                <w:rFonts w:ascii="仿宋" w:hAnsi="仿宋" w:cs="宋体" w:hint="eastAsia"/>
                <w:color w:val="000000"/>
                <w:kern w:val="0"/>
                <w:sz w:val="21"/>
                <w:szCs w:val="21"/>
              </w:rPr>
              <w:t>费的会计核算和财务管理</w:t>
            </w:r>
            <w:r>
              <w:rPr>
                <w:rFonts w:ascii="仿宋" w:hAnsi="仿宋" w:cs="宋体" w:hint="eastAsia"/>
                <w:color w:val="000000"/>
                <w:kern w:val="0"/>
                <w:sz w:val="21"/>
                <w:szCs w:val="21"/>
              </w:rPr>
              <w:t>。</w:t>
            </w:r>
          </w:p>
        </w:tc>
        <w:tc>
          <w:tcPr>
            <w:tcW w:w="2463" w:type="dxa"/>
            <w:tcBorders>
              <w:top w:val="nil"/>
              <w:left w:val="nil"/>
              <w:bottom w:val="single" w:sz="4" w:space="0" w:color="auto"/>
              <w:right w:val="single" w:sz="4" w:space="0" w:color="auto"/>
            </w:tcBorders>
            <w:shd w:val="clear" w:color="auto" w:fill="auto"/>
            <w:vAlign w:val="center"/>
          </w:tcPr>
          <w:p w:rsidR="00BD005C" w:rsidRPr="00AF61D6" w:rsidRDefault="009828CB" w:rsidP="00AF61D6">
            <w:pPr>
              <w:widowControl/>
              <w:adjustRightInd/>
              <w:snapToGrid/>
              <w:spacing w:line="240" w:lineRule="auto"/>
              <w:ind w:firstLineChars="0" w:firstLine="0"/>
              <w:jc w:val="left"/>
              <w:rPr>
                <w:rFonts w:ascii="仿宋" w:hAnsi="仿宋" w:cs="宋体"/>
                <w:color w:val="000000"/>
                <w:kern w:val="0"/>
                <w:sz w:val="21"/>
                <w:szCs w:val="21"/>
              </w:rPr>
            </w:pPr>
            <w:r>
              <w:rPr>
                <w:rFonts w:ascii="仿宋" w:hAnsi="仿宋" w:cs="宋体" w:hint="eastAsia"/>
                <w:color w:val="000000"/>
                <w:kern w:val="0"/>
                <w:sz w:val="21"/>
                <w:szCs w:val="21"/>
              </w:rPr>
              <w:t>未明确规定</w:t>
            </w:r>
          </w:p>
        </w:tc>
        <w:tc>
          <w:tcPr>
            <w:tcW w:w="2268" w:type="dxa"/>
            <w:tcBorders>
              <w:top w:val="nil"/>
              <w:left w:val="nil"/>
              <w:bottom w:val="single" w:sz="4" w:space="0" w:color="auto"/>
              <w:right w:val="single" w:sz="4" w:space="0" w:color="auto"/>
            </w:tcBorders>
            <w:vAlign w:val="center"/>
          </w:tcPr>
          <w:p w:rsidR="00BD005C" w:rsidRPr="00D92C28" w:rsidRDefault="009828CB" w:rsidP="00690174">
            <w:pPr>
              <w:widowControl/>
              <w:adjustRightInd/>
              <w:snapToGrid/>
              <w:spacing w:line="240" w:lineRule="auto"/>
              <w:ind w:firstLineChars="0" w:firstLine="0"/>
              <w:jc w:val="left"/>
              <w:rPr>
                <w:rFonts w:ascii="仿宋" w:hAnsi="仿宋" w:cs="宋体"/>
                <w:color w:val="000000"/>
                <w:kern w:val="0"/>
                <w:sz w:val="21"/>
                <w:szCs w:val="21"/>
              </w:rPr>
            </w:pPr>
            <w:r>
              <w:rPr>
                <w:rFonts w:ascii="仿宋" w:hAnsi="仿宋" w:cs="宋体" w:hint="eastAsia"/>
                <w:color w:val="000000"/>
                <w:kern w:val="0"/>
                <w:sz w:val="21"/>
                <w:szCs w:val="21"/>
              </w:rPr>
              <w:t>明晰责任</w:t>
            </w:r>
          </w:p>
        </w:tc>
      </w:tr>
      <w:tr w:rsidR="00D92C28" w:rsidRPr="00AF61D6" w:rsidTr="001C2EC5">
        <w:trPr>
          <w:trHeight w:val="20"/>
          <w:jc w:val="center"/>
        </w:trPr>
        <w:tc>
          <w:tcPr>
            <w:tcW w:w="769" w:type="dxa"/>
            <w:vMerge w:val="restart"/>
            <w:tcBorders>
              <w:top w:val="nil"/>
              <w:left w:val="single" w:sz="4" w:space="0" w:color="auto"/>
              <w:right w:val="single" w:sz="4" w:space="0" w:color="auto"/>
            </w:tcBorders>
            <w:shd w:val="clear" w:color="auto" w:fill="auto"/>
            <w:vAlign w:val="center"/>
            <w:hideMark/>
          </w:tcPr>
          <w:p w:rsidR="00D92C28" w:rsidRPr="00AF61D6" w:rsidRDefault="00D92C28" w:rsidP="00BD005C">
            <w:pPr>
              <w:widowControl/>
              <w:adjustRightInd/>
              <w:snapToGrid/>
              <w:spacing w:line="240" w:lineRule="auto"/>
              <w:ind w:firstLineChars="0" w:firstLine="0"/>
              <w:jc w:val="center"/>
              <w:rPr>
                <w:rFonts w:ascii="仿宋" w:hAnsi="仿宋" w:cs="宋体"/>
                <w:color w:val="000000"/>
                <w:kern w:val="0"/>
                <w:sz w:val="21"/>
                <w:szCs w:val="21"/>
              </w:rPr>
            </w:pPr>
            <w:r w:rsidRPr="00AF61D6">
              <w:rPr>
                <w:rFonts w:ascii="仿宋" w:hAnsi="仿宋" w:cs="宋体" w:hint="eastAsia"/>
                <w:color w:val="000000"/>
                <w:kern w:val="0"/>
                <w:sz w:val="21"/>
                <w:szCs w:val="21"/>
              </w:rPr>
              <w:t>城市间交通费</w:t>
            </w: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D92C28" w:rsidRPr="00AF61D6" w:rsidRDefault="00D92C28" w:rsidP="00B1527F">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科研经费</w:t>
            </w:r>
            <w:r w:rsidRPr="00F667B3">
              <w:rPr>
                <w:rFonts w:ascii="仿宋" w:hAnsi="仿宋" w:cs="宋体" w:hint="eastAsia"/>
                <w:color w:val="000000"/>
                <w:kern w:val="0"/>
                <w:sz w:val="21"/>
                <w:szCs w:val="21"/>
              </w:rPr>
              <w:t>——</w:t>
            </w:r>
            <w:r w:rsidR="00B1527F" w:rsidRPr="00B1527F">
              <w:rPr>
                <w:rFonts w:ascii="仿宋" w:hAnsi="仿宋" w:cs="宋体" w:hint="eastAsia"/>
                <w:color w:val="000000"/>
                <w:kern w:val="0"/>
                <w:sz w:val="21"/>
                <w:szCs w:val="21"/>
              </w:rPr>
              <w:t>特殊原因，出差人员提供情况说明，由经费负责人审批后，原则上可</w:t>
            </w:r>
            <w:r w:rsidR="00B1527F" w:rsidRPr="00B1527F">
              <w:rPr>
                <w:rFonts w:ascii="仿宋" w:hAnsi="仿宋" w:cs="宋体"/>
                <w:color w:val="000000"/>
                <w:kern w:val="0"/>
                <w:sz w:val="21"/>
                <w:szCs w:val="21"/>
              </w:rPr>
              <w:t>按</w:t>
            </w:r>
            <w:r w:rsidR="00B1527F" w:rsidRPr="00B1527F">
              <w:rPr>
                <w:rFonts w:ascii="仿宋" w:hAnsi="仿宋" w:cs="宋体" w:hint="eastAsia"/>
                <w:color w:val="000000"/>
                <w:kern w:val="0"/>
                <w:sz w:val="21"/>
                <w:szCs w:val="21"/>
              </w:rPr>
              <w:t>不超过</w:t>
            </w:r>
            <w:r w:rsidR="00B1527F" w:rsidRPr="00B1527F">
              <w:rPr>
                <w:rFonts w:ascii="仿宋" w:hAnsi="仿宋" w:cs="宋体"/>
                <w:color w:val="000000"/>
                <w:kern w:val="0"/>
                <w:sz w:val="21"/>
                <w:szCs w:val="21"/>
              </w:rPr>
              <w:t>乘坐交通工具的等级</w:t>
            </w:r>
            <w:r w:rsidR="00B1527F" w:rsidRPr="00B1527F">
              <w:rPr>
                <w:rFonts w:ascii="仿宋" w:hAnsi="仿宋" w:cs="宋体" w:hint="eastAsia"/>
                <w:color w:val="000000"/>
                <w:kern w:val="0"/>
                <w:sz w:val="21"/>
                <w:szCs w:val="21"/>
              </w:rPr>
              <w:t>标准上一级标准</w:t>
            </w:r>
            <w:r w:rsidR="00B1527F" w:rsidRPr="00B1527F">
              <w:rPr>
                <w:rFonts w:ascii="仿宋" w:hAnsi="仿宋" w:cs="宋体"/>
                <w:color w:val="000000"/>
                <w:kern w:val="0"/>
                <w:sz w:val="21"/>
                <w:szCs w:val="21"/>
              </w:rPr>
              <w:t>报销</w:t>
            </w:r>
            <w:r w:rsidR="00B1527F" w:rsidRPr="00B1527F">
              <w:rPr>
                <w:rFonts w:ascii="仿宋" w:hAnsi="仿宋" w:cs="宋体" w:hint="eastAsia"/>
                <w:color w:val="000000"/>
                <w:kern w:val="0"/>
                <w:sz w:val="21"/>
                <w:szCs w:val="21"/>
              </w:rPr>
              <w:t>；若情况确实非常特殊，超过上一等级标准的，使用纵向科研经费的需二级单位审批，使用横向经费的由经费负责人审批。</w:t>
            </w:r>
          </w:p>
        </w:tc>
        <w:tc>
          <w:tcPr>
            <w:tcW w:w="2463" w:type="dxa"/>
            <w:tcBorders>
              <w:top w:val="nil"/>
              <w:left w:val="single" w:sz="4" w:space="0" w:color="auto"/>
              <w:bottom w:val="single" w:sz="4" w:space="0" w:color="000000"/>
              <w:right w:val="single" w:sz="4" w:space="0" w:color="auto"/>
            </w:tcBorders>
            <w:shd w:val="clear" w:color="auto" w:fill="auto"/>
            <w:vAlign w:val="center"/>
            <w:hideMark/>
          </w:tcPr>
          <w:p w:rsidR="00D92C28" w:rsidRPr="00AF61D6" w:rsidRDefault="00D92C28" w:rsidP="00AF61D6">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严格按人员等级标准，超标部分不予报销</w:t>
            </w:r>
          </w:p>
        </w:tc>
        <w:tc>
          <w:tcPr>
            <w:tcW w:w="2268" w:type="dxa"/>
            <w:tcBorders>
              <w:top w:val="single" w:sz="4" w:space="0" w:color="auto"/>
              <w:left w:val="single" w:sz="4" w:space="0" w:color="auto"/>
              <w:bottom w:val="single" w:sz="4" w:space="0" w:color="auto"/>
              <w:right w:val="single" w:sz="4" w:space="0" w:color="auto"/>
            </w:tcBorders>
            <w:vAlign w:val="center"/>
          </w:tcPr>
          <w:p w:rsidR="00D92C28" w:rsidRPr="00D92C28" w:rsidRDefault="00D92C28" w:rsidP="00DA0EC7">
            <w:pPr>
              <w:widowControl/>
              <w:adjustRightInd/>
              <w:snapToGrid/>
              <w:spacing w:line="240" w:lineRule="auto"/>
              <w:ind w:firstLineChars="0" w:firstLine="0"/>
              <w:jc w:val="left"/>
              <w:rPr>
                <w:rFonts w:ascii="仿宋" w:hAnsi="仿宋" w:cs="宋体"/>
                <w:color w:val="000000"/>
                <w:kern w:val="0"/>
                <w:sz w:val="21"/>
                <w:szCs w:val="21"/>
              </w:rPr>
            </w:pPr>
            <w:r w:rsidRPr="00D92C28">
              <w:rPr>
                <w:rFonts w:ascii="仿宋" w:hAnsi="仿宋" w:cs="宋体" w:hint="eastAsia"/>
                <w:color w:val="000000"/>
                <w:kern w:val="0"/>
                <w:sz w:val="21"/>
                <w:szCs w:val="21"/>
              </w:rPr>
              <w:t>提高科研经费出差城市间交通费标准</w:t>
            </w:r>
          </w:p>
        </w:tc>
      </w:tr>
      <w:tr w:rsidR="00D92C28" w:rsidRPr="00AF61D6" w:rsidTr="001C2EC5">
        <w:trPr>
          <w:trHeight w:val="20"/>
          <w:jc w:val="center"/>
        </w:trPr>
        <w:tc>
          <w:tcPr>
            <w:tcW w:w="769" w:type="dxa"/>
            <w:vMerge/>
            <w:tcBorders>
              <w:left w:val="single" w:sz="4" w:space="0" w:color="auto"/>
              <w:right w:val="single" w:sz="4" w:space="0" w:color="auto"/>
            </w:tcBorders>
            <w:vAlign w:val="center"/>
            <w:hideMark/>
          </w:tcPr>
          <w:p w:rsidR="00D92C28" w:rsidRPr="00AF61D6" w:rsidRDefault="00D92C28" w:rsidP="00BD005C">
            <w:pPr>
              <w:widowControl/>
              <w:adjustRightInd/>
              <w:snapToGrid/>
              <w:spacing w:line="240" w:lineRule="auto"/>
              <w:ind w:firstLineChars="0" w:firstLine="0"/>
              <w:jc w:val="center"/>
              <w:rPr>
                <w:rFonts w:ascii="仿宋" w:hAnsi="仿宋" w:cs="宋体"/>
                <w:color w:val="000000"/>
                <w:kern w:val="0"/>
                <w:sz w:val="21"/>
                <w:szCs w:val="21"/>
              </w:rPr>
            </w:pPr>
          </w:p>
        </w:tc>
        <w:tc>
          <w:tcPr>
            <w:tcW w:w="5103" w:type="dxa"/>
            <w:tcBorders>
              <w:top w:val="nil"/>
              <w:left w:val="nil"/>
              <w:bottom w:val="single" w:sz="4" w:space="0" w:color="auto"/>
              <w:right w:val="single" w:sz="4" w:space="0" w:color="auto"/>
            </w:tcBorders>
            <w:shd w:val="clear" w:color="auto" w:fill="auto"/>
            <w:vAlign w:val="center"/>
            <w:hideMark/>
          </w:tcPr>
          <w:p w:rsidR="00D92C28" w:rsidRPr="00AF61D6" w:rsidRDefault="00D92C28" w:rsidP="00E91920">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城市间交通费不完整，</w:t>
            </w:r>
            <w:r w:rsidRPr="00F667B3">
              <w:rPr>
                <w:rFonts w:ascii="仿宋" w:hAnsi="仿宋" w:cs="宋体" w:hint="eastAsia"/>
                <w:color w:val="000000"/>
                <w:kern w:val="0"/>
                <w:sz w:val="21"/>
                <w:szCs w:val="21"/>
              </w:rPr>
              <w:t>可报销城市间交通费，</w:t>
            </w:r>
            <w:r w:rsidR="00E91920">
              <w:rPr>
                <w:rFonts w:ascii="仿宋" w:hAnsi="仿宋" w:cs="宋体" w:hint="eastAsia"/>
                <w:color w:val="000000"/>
                <w:kern w:val="0"/>
                <w:sz w:val="21"/>
                <w:szCs w:val="21"/>
              </w:rPr>
              <w:t>特殊情况下</w:t>
            </w:r>
            <w:r w:rsidRPr="00F667B3">
              <w:rPr>
                <w:rFonts w:ascii="仿宋" w:hAnsi="仿宋" w:cs="宋体" w:hint="eastAsia"/>
                <w:color w:val="000000"/>
                <w:kern w:val="0"/>
                <w:sz w:val="21"/>
                <w:szCs w:val="21"/>
              </w:rPr>
              <w:t>经二级单位审批，还可领取</w:t>
            </w:r>
            <w:r w:rsidRPr="00AF61D6">
              <w:rPr>
                <w:rFonts w:ascii="仿宋" w:hAnsi="仿宋" w:cs="宋体" w:hint="eastAsia"/>
                <w:color w:val="000000"/>
                <w:kern w:val="0"/>
                <w:sz w:val="21"/>
                <w:szCs w:val="21"/>
              </w:rPr>
              <w:t>市内交通费和伙食补助。</w:t>
            </w:r>
          </w:p>
        </w:tc>
        <w:tc>
          <w:tcPr>
            <w:tcW w:w="2463" w:type="dxa"/>
            <w:tcBorders>
              <w:top w:val="nil"/>
              <w:left w:val="nil"/>
              <w:bottom w:val="single" w:sz="4" w:space="0" w:color="auto"/>
              <w:right w:val="single" w:sz="4" w:space="0" w:color="auto"/>
            </w:tcBorders>
            <w:shd w:val="clear" w:color="auto" w:fill="auto"/>
            <w:vAlign w:val="center"/>
            <w:hideMark/>
          </w:tcPr>
          <w:p w:rsidR="00D92C28" w:rsidRPr="00AF61D6" w:rsidRDefault="0016498A" w:rsidP="0016498A">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城市间交通费不完整</w:t>
            </w:r>
            <w:r>
              <w:rPr>
                <w:rFonts w:ascii="仿宋" w:hAnsi="仿宋" w:cs="宋体" w:hint="eastAsia"/>
                <w:color w:val="000000"/>
                <w:kern w:val="0"/>
                <w:sz w:val="21"/>
                <w:szCs w:val="21"/>
              </w:rPr>
              <w:t>，可报销有票据部分交通费，</w:t>
            </w:r>
            <w:r w:rsidR="00D92C28" w:rsidRPr="00AF61D6">
              <w:rPr>
                <w:rFonts w:ascii="仿宋" w:hAnsi="仿宋" w:cs="宋体" w:hint="eastAsia"/>
                <w:color w:val="000000"/>
                <w:kern w:val="0"/>
                <w:sz w:val="21"/>
                <w:szCs w:val="21"/>
              </w:rPr>
              <w:t>只</w:t>
            </w:r>
            <w:r>
              <w:rPr>
                <w:rFonts w:ascii="仿宋" w:hAnsi="仿宋" w:cs="宋体" w:hint="eastAsia"/>
                <w:color w:val="000000"/>
                <w:kern w:val="0"/>
                <w:sz w:val="21"/>
                <w:szCs w:val="21"/>
              </w:rPr>
              <w:t>发放</w:t>
            </w:r>
            <w:proofErr w:type="gramStart"/>
            <w:r w:rsidR="00D92C28" w:rsidRPr="00AF61D6">
              <w:rPr>
                <w:rFonts w:ascii="仿宋" w:hAnsi="仿宋" w:cs="宋体" w:hint="eastAsia"/>
                <w:color w:val="000000"/>
                <w:kern w:val="0"/>
                <w:sz w:val="21"/>
                <w:szCs w:val="21"/>
              </w:rPr>
              <w:t>完整</w:t>
            </w:r>
            <w:r>
              <w:rPr>
                <w:rFonts w:ascii="仿宋" w:hAnsi="仿宋" w:cs="宋体" w:hint="eastAsia"/>
                <w:color w:val="000000"/>
                <w:kern w:val="0"/>
                <w:sz w:val="21"/>
                <w:szCs w:val="21"/>
              </w:rPr>
              <w:t>段</w:t>
            </w:r>
            <w:proofErr w:type="gramEnd"/>
            <w:r>
              <w:rPr>
                <w:rFonts w:ascii="仿宋" w:hAnsi="仿宋" w:cs="宋体" w:hint="eastAsia"/>
                <w:color w:val="000000"/>
                <w:kern w:val="0"/>
                <w:sz w:val="21"/>
                <w:szCs w:val="21"/>
              </w:rPr>
              <w:t>的补助。</w:t>
            </w:r>
          </w:p>
        </w:tc>
        <w:tc>
          <w:tcPr>
            <w:tcW w:w="2268" w:type="dxa"/>
            <w:tcBorders>
              <w:top w:val="single" w:sz="4" w:space="0" w:color="auto"/>
              <w:left w:val="nil"/>
              <w:bottom w:val="single" w:sz="4" w:space="0" w:color="auto"/>
              <w:right w:val="single" w:sz="4" w:space="0" w:color="auto"/>
            </w:tcBorders>
            <w:vAlign w:val="center"/>
          </w:tcPr>
          <w:p w:rsidR="00D92C28" w:rsidRPr="00D92C28" w:rsidRDefault="00D92C28" w:rsidP="00DA0EC7">
            <w:pPr>
              <w:widowControl/>
              <w:adjustRightInd/>
              <w:snapToGrid/>
              <w:spacing w:line="240" w:lineRule="auto"/>
              <w:ind w:firstLineChars="0" w:firstLine="0"/>
              <w:jc w:val="left"/>
              <w:rPr>
                <w:rFonts w:ascii="仿宋" w:hAnsi="仿宋" w:cs="宋体"/>
                <w:color w:val="000000"/>
                <w:kern w:val="0"/>
                <w:sz w:val="21"/>
                <w:szCs w:val="21"/>
              </w:rPr>
            </w:pPr>
            <w:r w:rsidRPr="00D92C28">
              <w:rPr>
                <w:rFonts w:ascii="仿宋" w:hAnsi="仿宋" w:cs="宋体" w:hint="eastAsia"/>
                <w:color w:val="000000"/>
                <w:kern w:val="0"/>
                <w:sz w:val="21"/>
                <w:szCs w:val="21"/>
              </w:rPr>
              <w:t>放开城市间交通费不完整的报销规定</w:t>
            </w:r>
          </w:p>
        </w:tc>
      </w:tr>
      <w:tr w:rsidR="00D92C28" w:rsidRPr="00AF61D6" w:rsidTr="001C2EC5">
        <w:trPr>
          <w:trHeight w:val="20"/>
          <w:jc w:val="center"/>
        </w:trPr>
        <w:tc>
          <w:tcPr>
            <w:tcW w:w="769" w:type="dxa"/>
            <w:vMerge/>
            <w:tcBorders>
              <w:left w:val="single" w:sz="4" w:space="0" w:color="auto"/>
              <w:bottom w:val="single" w:sz="4" w:space="0" w:color="auto"/>
              <w:right w:val="single" w:sz="4" w:space="0" w:color="auto"/>
            </w:tcBorders>
            <w:vAlign w:val="center"/>
          </w:tcPr>
          <w:p w:rsidR="00D92C28" w:rsidRPr="00AF61D6" w:rsidRDefault="00D92C28" w:rsidP="00BD005C">
            <w:pPr>
              <w:widowControl/>
              <w:adjustRightInd/>
              <w:snapToGrid/>
              <w:spacing w:line="240" w:lineRule="auto"/>
              <w:ind w:firstLineChars="0" w:firstLine="0"/>
              <w:jc w:val="center"/>
              <w:rPr>
                <w:rFonts w:ascii="仿宋" w:hAnsi="仿宋" w:cs="宋体"/>
                <w:color w:val="000000"/>
                <w:kern w:val="0"/>
                <w:sz w:val="21"/>
                <w:szCs w:val="21"/>
              </w:rPr>
            </w:pPr>
          </w:p>
        </w:tc>
        <w:tc>
          <w:tcPr>
            <w:tcW w:w="5103" w:type="dxa"/>
            <w:tcBorders>
              <w:top w:val="nil"/>
              <w:left w:val="nil"/>
              <w:bottom w:val="single" w:sz="4" w:space="0" w:color="auto"/>
              <w:right w:val="single" w:sz="4" w:space="0" w:color="auto"/>
            </w:tcBorders>
            <w:shd w:val="clear" w:color="auto" w:fill="auto"/>
            <w:vAlign w:val="center"/>
          </w:tcPr>
          <w:p w:rsidR="00D92C28" w:rsidRPr="00AF61D6" w:rsidRDefault="00E93676" w:rsidP="003F6E44">
            <w:pPr>
              <w:widowControl/>
              <w:adjustRightInd/>
              <w:snapToGrid/>
              <w:spacing w:line="240" w:lineRule="auto"/>
              <w:ind w:firstLineChars="0" w:firstLine="0"/>
              <w:jc w:val="left"/>
              <w:rPr>
                <w:rFonts w:ascii="仿宋" w:hAnsi="仿宋" w:cs="宋体"/>
                <w:color w:val="000000"/>
                <w:kern w:val="0"/>
                <w:sz w:val="21"/>
                <w:szCs w:val="21"/>
              </w:rPr>
            </w:pPr>
            <w:r w:rsidRPr="00E93676">
              <w:rPr>
                <w:rFonts w:ascii="仿宋" w:hAnsi="仿宋" w:cs="宋体" w:hint="eastAsia"/>
                <w:color w:val="000000"/>
                <w:kern w:val="0"/>
                <w:sz w:val="21"/>
                <w:szCs w:val="21"/>
              </w:rPr>
              <w:t>删除乘坐飞机审批条款。</w:t>
            </w:r>
            <w:bookmarkStart w:id="0" w:name="_GoBack"/>
            <w:bookmarkEnd w:id="0"/>
          </w:p>
        </w:tc>
        <w:tc>
          <w:tcPr>
            <w:tcW w:w="2463" w:type="dxa"/>
            <w:tcBorders>
              <w:top w:val="nil"/>
              <w:left w:val="nil"/>
              <w:bottom w:val="single" w:sz="4" w:space="0" w:color="auto"/>
              <w:right w:val="single" w:sz="4" w:space="0" w:color="auto"/>
            </w:tcBorders>
            <w:shd w:val="clear" w:color="auto" w:fill="auto"/>
            <w:vAlign w:val="center"/>
          </w:tcPr>
          <w:p w:rsidR="00D92C28" w:rsidRPr="00D92C28" w:rsidRDefault="00C41526" w:rsidP="00744FA7">
            <w:pPr>
              <w:widowControl/>
              <w:adjustRightInd/>
              <w:snapToGrid/>
              <w:spacing w:line="240" w:lineRule="auto"/>
              <w:ind w:firstLineChars="0" w:firstLine="0"/>
              <w:jc w:val="left"/>
              <w:rPr>
                <w:rFonts w:ascii="仿宋" w:hAnsi="仿宋" w:cs="宋体"/>
                <w:color w:val="000000"/>
                <w:kern w:val="0"/>
                <w:sz w:val="21"/>
                <w:szCs w:val="21"/>
              </w:rPr>
            </w:pPr>
            <w:r w:rsidRPr="00C41526">
              <w:rPr>
                <w:rFonts w:ascii="仿宋" w:hAnsi="仿宋" w:cs="宋体" w:hint="eastAsia"/>
                <w:color w:val="000000"/>
                <w:kern w:val="0"/>
                <w:sz w:val="21"/>
                <w:szCs w:val="21"/>
              </w:rPr>
              <w:t>使用校内预算经费、财政专项资金出差乘坐飞机，</w:t>
            </w:r>
            <w:proofErr w:type="gramStart"/>
            <w:r w:rsidRPr="00C41526">
              <w:rPr>
                <w:rFonts w:ascii="仿宋" w:hAnsi="仿宋" w:cs="宋体" w:hint="eastAsia"/>
                <w:color w:val="000000"/>
                <w:kern w:val="0"/>
                <w:sz w:val="21"/>
                <w:szCs w:val="21"/>
              </w:rPr>
              <w:t>须校领导</w:t>
            </w:r>
            <w:proofErr w:type="gramEnd"/>
            <w:r w:rsidRPr="00C41526">
              <w:rPr>
                <w:rFonts w:ascii="仿宋" w:hAnsi="仿宋" w:cs="宋体" w:hint="eastAsia"/>
                <w:color w:val="000000"/>
                <w:kern w:val="0"/>
                <w:sz w:val="21"/>
                <w:szCs w:val="21"/>
              </w:rPr>
              <w:t>审批。</w:t>
            </w:r>
          </w:p>
        </w:tc>
        <w:tc>
          <w:tcPr>
            <w:tcW w:w="2268" w:type="dxa"/>
            <w:tcBorders>
              <w:top w:val="single" w:sz="4" w:space="0" w:color="auto"/>
              <w:left w:val="nil"/>
              <w:bottom w:val="single" w:sz="4" w:space="0" w:color="auto"/>
              <w:right w:val="single" w:sz="4" w:space="0" w:color="auto"/>
            </w:tcBorders>
            <w:vAlign w:val="center"/>
          </w:tcPr>
          <w:p w:rsidR="00D92C28" w:rsidRPr="00C41526" w:rsidRDefault="003F6E44" w:rsidP="004A6A8D">
            <w:pPr>
              <w:widowControl/>
              <w:adjustRightInd/>
              <w:snapToGrid/>
              <w:spacing w:line="240" w:lineRule="auto"/>
              <w:ind w:firstLineChars="0" w:firstLine="0"/>
              <w:jc w:val="left"/>
              <w:rPr>
                <w:rFonts w:ascii="仿宋" w:hAnsi="仿宋" w:cs="宋体"/>
                <w:color w:val="000000"/>
                <w:kern w:val="0"/>
                <w:sz w:val="21"/>
                <w:szCs w:val="21"/>
              </w:rPr>
            </w:pPr>
            <w:r>
              <w:rPr>
                <w:rFonts w:ascii="仿宋" w:hAnsi="仿宋" w:cs="宋体" w:hint="eastAsia"/>
                <w:color w:val="000000"/>
                <w:kern w:val="0"/>
                <w:sz w:val="21"/>
                <w:szCs w:val="21"/>
              </w:rPr>
              <w:t>放开</w:t>
            </w:r>
            <w:r w:rsidR="004A6A8D">
              <w:rPr>
                <w:rFonts w:ascii="仿宋" w:hAnsi="仿宋" w:cs="宋体" w:hint="eastAsia"/>
                <w:color w:val="000000"/>
                <w:kern w:val="0"/>
                <w:sz w:val="21"/>
                <w:szCs w:val="21"/>
              </w:rPr>
              <w:t>乘坐</w:t>
            </w:r>
            <w:r>
              <w:rPr>
                <w:rFonts w:ascii="仿宋" w:hAnsi="仿宋" w:cs="宋体" w:hint="eastAsia"/>
                <w:color w:val="000000"/>
                <w:kern w:val="0"/>
                <w:sz w:val="21"/>
                <w:szCs w:val="21"/>
              </w:rPr>
              <w:t>飞机</w:t>
            </w:r>
            <w:r w:rsidR="004A6A8D">
              <w:rPr>
                <w:rFonts w:ascii="仿宋" w:hAnsi="仿宋" w:cs="宋体" w:hint="eastAsia"/>
                <w:color w:val="000000"/>
                <w:kern w:val="0"/>
                <w:sz w:val="21"/>
                <w:szCs w:val="21"/>
              </w:rPr>
              <w:t>的审批权限</w:t>
            </w:r>
          </w:p>
        </w:tc>
      </w:tr>
      <w:tr w:rsidR="00D92C28" w:rsidRPr="00AF61D6" w:rsidTr="001C2EC5">
        <w:trPr>
          <w:trHeight w:val="20"/>
          <w:jc w:val="center"/>
        </w:trPr>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247F59" w:rsidRDefault="00D92C28" w:rsidP="00BD005C">
            <w:pPr>
              <w:widowControl/>
              <w:adjustRightInd/>
              <w:snapToGrid/>
              <w:spacing w:line="240" w:lineRule="auto"/>
              <w:ind w:firstLineChars="0" w:firstLine="0"/>
              <w:jc w:val="center"/>
              <w:rPr>
                <w:rFonts w:ascii="仿宋" w:hAnsi="仿宋" w:cs="宋体"/>
                <w:color w:val="000000"/>
                <w:kern w:val="0"/>
                <w:sz w:val="21"/>
                <w:szCs w:val="21"/>
              </w:rPr>
            </w:pPr>
            <w:r w:rsidRPr="00AF61D6">
              <w:rPr>
                <w:rFonts w:ascii="仿宋" w:hAnsi="仿宋" w:cs="宋体" w:hint="eastAsia"/>
                <w:color w:val="000000"/>
                <w:kern w:val="0"/>
                <w:sz w:val="21"/>
                <w:szCs w:val="21"/>
              </w:rPr>
              <w:t>住</w:t>
            </w:r>
          </w:p>
          <w:p w:rsidR="00247F59" w:rsidRDefault="00D92C28" w:rsidP="00BD005C">
            <w:pPr>
              <w:widowControl/>
              <w:adjustRightInd/>
              <w:snapToGrid/>
              <w:spacing w:line="240" w:lineRule="auto"/>
              <w:ind w:firstLineChars="0" w:firstLine="0"/>
              <w:jc w:val="center"/>
              <w:rPr>
                <w:rFonts w:ascii="仿宋" w:hAnsi="仿宋" w:cs="宋体"/>
                <w:color w:val="000000"/>
                <w:kern w:val="0"/>
                <w:sz w:val="21"/>
                <w:szCs w:val="21"/>
              </w:rPr>
            </w:pPr>
            <w:proofErr w:type="gramStart"/>
            <w:r w:rsidRPr="00AF61D6">
              <w:rPr>
                <w:rFonts w:ascii="仿宋" w:hAnsi="仿宋" w:cs="宋体" w:hint="eastAsia"/>
                <w:color w:val="000000"/>
                <w:kern w:val="0"/>
                <w:sz w:val="21"/>
                <w:szCs w:val="21"/>
              </w:rPr>
              <w:t>宿</w:t>
            </w:r>
            <w:proofErr w:type="gramEnd"/>
          </w:p>
          <w:p w:rsidR="00D92C28" w:rsidRPr="00AF61D6" w:rsidRDefault="00D92C28" w:rsidP="00BD005C">
            <w:pPr>
              <w:widowControl/>
              <w:adjustRightInd/>
              <w:snapToGrid/>
              <w:spacing w:line="240" w:lineRule="auto"/>
              <w:ind w:firstLineChars="0" w:firstLine="0"/>
              <w:jc w:val="center"/>
              <w:rPr>
                <w:rFonts w:ascii="仿宋" w:hAnsi="仿宋" w:cs="宋体"/>
                <w:color w:val="000000"/>
                <w:kern w:val="0"/>
                <w:sz w:val="21"/>
                <w:szCs w:val="21"/>
              </w:rPr>
            </w:pPr>
            <w:r w:rsidRPr="00AF61D6">
              <w:rPr>
                <w:rFonts w:ascii="仿宋" w:hAnsi="仿宋" w:cs="宋体" w:hint="eastAsia"/>
                <w:color w:val="000000"/>
                <w:kern w:val="0"/>
                <w:sz w:val="21"/>
                <w:szCs w:val="21"/>
              </w:rPr>
              <w:t>费</w:t>
            </w:r>
          </w:p>
        </w:tc>
        <w:tc>
          <w:tcPr>
            <w:tcW w:w="5103" w:type="dxa"/>
            <w:tcBorders>
              <w:top w:val="nil"/>
              <w:left w:val="nil"/>
              <w:bottom w:val="single" w:sz="4" w:space="0" w:color="auto"/>
              <w:right w:val="single" w:sz="4" w:space="0" w:color="auto"/>
            </w:tcBorders>
            <w:shd w:val="clear" w:color="auto" w:fill="auto"/>
            <w:vAlign w:val="center"/>
            <w:hideMark/>
          </w:tcPr>
          <w:p w:rsidR="00D92C28" w:rsidRPr="00AF61D6" w:rsidRDefault="00D92C28" w:rsidP="00514790">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科研经费</w:t>
            </w:r>
            <w:r w:rsidRPr="00F667B3">
              <w:rPr>
                <w:rFonts w:ascii="仿宋" w:hAnsi="仿宋" w:cs="宋体" w:hint="eastAsia"/>
                <w:color w:val="000000"/>
                <w:kern w:val="0"/>
                <w:sz w:val="21"/>
                <w:szCs w:val="21"/>
              </w:rPr>
              <w:t>——因时间紧急、等级标准内的宾馆无房间等特殊原因，出差人员提供情况说明，经费负责人审批后，</w:t>
            </w:r>
            <w:r w:rsidRPr="00F667B3">
              <w:rPr>
                <w:rFonts w:ascii="仿宋" w:hAnsi="仿宋" w:cs="宋体"/>
                <w:color w:val="000000"/>
                <w:kern w:val="0"/>
                <w:sz w:val="21"/>
                <w:szCs w:val="21"/>
              </w:rPr>
              <w:t>住宿费</w:t>
            </w:r>
            <w:r w:rsidRPr="00F667B3">
              <w:rPr>
                <w:rFonts w:ascii="仿宋" w:hAnsi="仿宋" w:cs="宋体" w:hint="eastAsia"/>
                <w:color w:val="000000"/>
                <w:kern w:val="0"/>
                <w:sz w:val="21"/>
                <w:szCs w:val="21"/>
              </w:rPr>
              <w:t>标准可上浮一级。</w:t>
            </w:r>
          </w:p>
        </w:tc>
        <w:tc>
          <w:tcPr>
            <w:tcW w:w="2463" w:type="dxa"/>
            <w:tcBorders>
              <w:top w:val="nil"/>
              <w:left w:val="nil"/>
              <w:bottom w:val="single" w:sz="4" w:space="0" w:color="auto"/>
              <w:right w:val="single" w:sz="4" w:space="0" w:color="auto"/>
            </w:tcBorders>
            <w:shd w:val="clear" w:color="auto" w:fill="auto"/>
            <w:vAlign w:val="center"/>
            <w:hideMark/>
          </w:tcPr>
          <w:p w:rsidR="00D92C28" w:rsidRPr="00AF61D6" w:rsidRDefault="00D92C28" w:rsidP="00AF61D6">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严格按人员等级标准，超标部分不予报销</w:t>
            </w:r>
          </w:p>
        </w:tc>
        <w:tc>
          <w:tcPr>
            <w:tcW w:w="2268" w:type="dxa"/>
            <w:tcBorders>
              <w:top w:val="nil"/>
              <w:left w:val="nil"/>
              <w:bottom w:val="single" w:sz="4" w:space="0" w:color="auto"/>
              <w:right w:val="single" w:sz="4" w:space="0" w:color="auto"/>
            </w:tcBorders>
            <w:vAlign w:val="center"/>
          </w:tcPr>
          <w:p w:rsidR="00D92C28" w:rsidRPr="00D92C28" w:rsidRDefault="00D92C28" w:rsidP="00DA0EC7">
            <w:pPr>
              <w:widowControl/>
              <w:adjustRightInd/>
              <w:snapToGrid/>
              <w:spacing w:line="240" w:lineRule="auto"/>
              <w:ind w:firstLineChars="0" w:firstLine="0"/>
              <w:jc w:val="left"/>
              <w:rPr>
                <w:rFonts w:ascii="仿宋" w:hAnsi="仿宋" w:cs="宋体"/>
                <w:color w:val="000000"/>
                <w:kern w:val="0"/>
                <w:sz w:val="21"/>
                <w:szCs w:val="21"/>
              </w:rPr>
            </w:pPr>
            <w:r w:rsidRPr="00D92C28">
              <w:rPr>
                <w:rFonts w:ascii="仿宋" w:hAnsi="仿宋" w:cs="宋体" w:hint="eastAsia"/>
                <w:color w:val="000000"/>
                <w:kern w:val="0"/>
                <w:sz w:val="21"/>
                <w:szCs w:val="21"/>
              </w:rPr>
              <w:t>提高科研经费出差住宿费标准</w:t>
            </w:r>
          </w:p>
        </w:tc>
      </w:tr>
      <w:tr w:rsidR="00D92C28" w:rsidRPr="00AF61D6" w:rsidTr="001C2EC5">
        <w:trPr>
          <w:trHeight w:val="20"/>
          <w:jc w:val="center"/>
        </w:trPr>
        <w:tc>
          <w:tcPr>
            <w:tcW w:w="769" w:type="dxa"/>
            <w:vMerge/>
            <w:tcBorders>
              <w:top w:val="nil"/>
              <w:left w:val="single" w:sz="4" w:space="0" w:color="auto"/>
              <w:bottom w:val="single" w:sz="4" w:space="0" w:color="auto"/>
              <w:right w:val="single" w:sz="4" w:space="0" w:color="auto"/>
            </w:tcBorders>
            <w:vAlign w:val="center"/>
            <w:hideMark/>
          </w:tcPr>
          <w:p w:rsidR="00D92C28" w:rsidRPr="00AF61D6" w:rsidRDefault="00D92C28" w:rsidP="00BD005C">
            <w:pPr>
              <w:widowControl/>
              <w:adjustRightInd/>
              <w:snapToGrid/>
              <w:spacing w:line="240" w:lineRule="auto"/>
              <w:ind w:firstLineChars="0" w:firstLine="0"/>
              <w:jc w:val="center"/>
              <w:rPr>
                <w:rFonts w:ascii="仿宋" w:hAnsi="仿宋" w:cs="宋体"/>
                <w:color w:val="000000"/>
                <w:kern w:val="0"/>
                <w:sz w:val="21"/>
                <w:szCs w:val="21"/>
              </w:rPr>
            </w:pPr>
          </w:p>
        </w:tc>
        <w:tc>
          <w:tcPr>
            <w:tcW w:w="5103" w:type="dxa"/>
            <w:tcBorders>
              <w:top w:val="nil"/>
              <w:left w:val="nil"/>
              <w:bottom w:val="single" w:sz="4" w:space="0" w:color="auto"/>
              <w:right w:val="single" w:sz="4" w:space="0" w:color="auto"/>
            </w:tcBorders>
            <w:shd w:val="clear" w:color="auto" w:fill="auto"/>
            <w:vAlign w:val="center"/>
            <w:hideMark/>
          </w:tcPr>
          <w:p w:rsidR="00D92C28" w:rsidRPr="00AF61D6" w:rsidRDefault="00D92C28" w:rsidP="00F667B3">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无法取得住宿费发票或证明可说明情况，按特殊事项处理，允许报销城市间交通费</w:t>
            </w:r>
            <w:r w:rsidRPr="00F667B3">
              <w:rPr>
                <w:rFonts w:ascii="仿宋" w:hAnsi="仿宋" w:cs="宋体" w:hint="eastAsia"/>
                <w:color w:val="000000"/>
                <w:kern w:val="0"/>
                <w:sz w:val="21"/>
                <w:szCs w:val="21"/>
              </w:rPr>
              <w:t>，经二级单位审批后，还可领取</w:t>
            </w:r>
            <w:r w:rsidRPr="00AF61D6">
              <w:rPr>
                <w:rFonts w:ascii="仿宋" w:hAnsi="仿宋" w:cs="宋体" w:hint="eastAsia"/>
                <w:color w:val="000000"/>
                <w:kern w:val="0"/>
                <w:sz w:val="21"/>
                <w:szCs w:val="21"/>
              </w:rPr>
              <w:t>市内交通和伙食补助</w:t>
            </w:r>
            <w:r w:rsidRPr="00F667B3">
              <w:rPr>
                <w:rFonts w:ascii="仿宋" w:hAnsi="仿宋" w:cs="宋体" w:hint="eastAsia"/>
                <w:color w:val="000000"/>
                <w:kern w:val="0"/>
                <w:sz w:val="21"/>
                <w:szCs w:val="21"/>
              </w:rPr>
              <w:t>费</w:t>
            </w:r>
            <w:r w:rsidRPr="00AF61D6">
              <w:rPr>
                <w:rFonts w:ascii="仿宋" w:hAnsi="仿宋" w:cs="宋体" w:hint="eastAsia"/>
                <w:color w:val="000000"/>
                <w:kern w:val="0"/>
                <w:sz w:val="21"/>
                <w:szCs w:val="21"/>
              </w:rPr>
              <w:t>。</w:t>
            </w:r>
          </w:p>
        </w:tc>
        <w:tc>
          <w:tcPr>
            <w:tcW w:w="2463" w:type="dxa"/>
            <w:tcBorders>
              <w:top w:val="nil"/>
              <w:left w:val="nil"/>
              <w:bottom w:val="single" w:sz="4" w:space="0" w:color="auto"/>
              <w:right w:val="single" w:sz="4" w:space="0" w:color="auto"/>
            </w:tcBorders>
            <w:shd w:val="clear" w:color="auto" w:fill="auto"/>
            <w:vAlign w:val="center"/>
            <w:hideMark/>
          </w:tcPr>
          <w:p w:rsidR="00D92C28" w:rsidRPr="00AF61D6" w:rsidRDefault="00D92C28" w:rsidP="0016498A">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无住宿费发票或</w:t>
            </w:r>
            <w:r w:rsidR="00296DB8">
              <w:rPr>
                <w:rFonts w:ascii="仿宋" w:hAnsi="仿宋" w:cs="宋体" w:hint="eastAsia"/>
                <w:color w:val="000000"/>
                <w:kern w:val="0"/>
                <w:sz w:val="21"/>
                <w:szCs w:val="21"/>
              </w:rPr>
              <w:t>有效</w:t>
            </w:r>
            <w:r w:rsidRPr="00AF61D6">
              <w:rPr>
                <w:rFonts w:ascii="仿宋" w:hAnsi="仿宋" w:cs="宋体" w:hint="eastAsia"/>
                <w:color w:val="000000"/>
                <w:kern w:val="0"/>
                <w:sz w:val="21"/>
                <w:szCs w:val="21"/>
              </w:rPr>
              <w:t>证明不报销城市间交通</w:t>
            </w:r>
            <w:r w:rsidR="00296DB8">
              <w:rPr>
                <w:rFonts w:ascii="仿宋" w:hAnsi="仿宋" w:cs="宋体" w:hint="eastAsia"/>
                <w:color w:val="000000"/>
                <w:kern w:val="0"/>
                <w:sz w:val="21"/>
                <w:szCs w:val="21"/>
              </w:rPr>
              <w:t>费，不发放</w:t>
            </w:r>
            <w:r w:rsidRPr="00AF61D6">
              <w:rPr>
                <w:rFonts w:ascii="仿宋" w:hAnsi="仿宋" w:cs="宋体" w:hint="eastAsia"/>
                <w:color w:val="000000"/>
                <w:kern w:val="0"/>
                <w:sz w:val="21"/>
                <w:szCs w:val="21"/>
              </w:rPr>
              <w:t>补助。</w:t>
            </w:r>
          </w:p>
        </w:tc>
        <w:tc>
          <w:tcPr>
            <w:tcW w:w="2268" w:type="dxa"/>
            <w:tcBorders>
              <w:top w:val="nil"/>
              <w:left w:val="nil"/>
              <w:bottom w:val="single" w:sz="4" w:space="0" w:color="auto"/>
              <w:right w:val="single" w:sz="4" w:space="0" w:color="auto"/>
            </w:tcBorders>
            <w:vAlign w:val="center"/>
          </w:tcPr>
          <w:p w:rsidR="00D92C28" w:rsidRPr="00D92C28" w:rsidRDefault="00D92C28" w:rsidP="00DA0EC7">
            <w:pPr>
              <w:widowControl/>
              <w:adjustRightInd/>
              <w:snapToGrid/>
              <w:spacing w:line="240" w:lineRule="auto"/>
              <w:ind w:firstLineChars="0" w:firstLine="0"/>
              <w:jc w:val="left"/>
              <w:rPr>
                <w:rFonts w:ascii="仿宋" w:hAnsi="仿宋" w:cs="宋体"/>
                <w:color w:val="000000"/>
                <w:kern w:val="0"/>
                <w:sz w:val="21"/>
                <w:szCs w:val="21"/>
              </w:rPr>
            </w:pPr>
            <w:r w:rsidRPr="00D92C28">
              <w:rPr>
                <w:rFonts w:ascii="仿宋" w:hAnsi="仿宋" w:cs="宋体" w:hint="eastAsia"/>
                <w:color w:val="000000"/>
                <w:kern w:val="0"/>
                <w:sz w:val="21"/>
                <w:szCs w:val="21"/>
              </w:rPr>
              <w:t>放开住宿费报销规定</w:t>
            </w:r>
          </w:p>
        </w:tc>
      </w:tr>
      <w:tr w:rsidR="00D92C28" w:rsidRPr="00AF61D6" w:rsidTr="001C2EC5">
        <w:trPr>
          <w:trHeight w:val="20"/>
          <w:jc w:val="center"/>
        </w:trPr>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D05F54" w:rsidRDefault="00D92C28" w:rsidP="00BD005C">
            <w:pPr>
              <w:widowControl/>
              <w:adjustRightInd/>
              <w:snapToGrid/>
              <w:spacing w:line="240" w:lineRule="auto"/>
              <w:ind w:firstLineChars="0" w:firstLine="0"/>
              <w:jc w:val="center"/>
              <w:rPr>
                <w:rFonts w:ascii="仿宋" w:hAnsi="仿宋" w:cs="宋体"/>
                <w:color w:val="000000"/>
                <w:kern w:val="0"/>
                <w:sz w:val="21"/>
                <w:szCs w:val="21"/>
              </w:rPr>
            </w:pPr>
            <w:r w:rsidRPr="00AF61D6">
              <w:rPr>
                <w:rFonts w:ascii="仿宋" w:hAnsi="仿宋" w:cs="宋体" w:hint="eastAsia"/>
                <w:color w:val="000000"/>
                <w:kern w:val="0"/>
                <w:sz w:val="21"/>
                <w:szCs w:val="21"/>
              </w:rPr>
              <w:t>市内</w:t>
            </w:r>
          </w:p>
          <w:p w:rsidR="00D92C28" w:rsidRPr="00AF61D6" w:rsidRDefault="00D92C28" w:rsidP="00BD005C">
            <w:pPr>
              <w:widowControl/>
              <w:adjustRightInd/>
              <w:snapToGrid/>
              <w:spacing w:line="240" w:lineRule="auto"/>
              <w:ind w:firstLineChars="0" w:firstLine="0"/>
              <w:jc w:val="center"/>
              <w:rPr>
                <w:rFonts w:ascii="仿宋" w:hAnsi="仿宋" w:cs="宋体"/>
                <w:color w:val="000000"/>
                <w:kern w:val="0"/>
                <w:sz w:val="21"/>
                <w:szCs w:val="21"/>
              </w:rPr>
            </w:pPr>
            <w:r w:rsidRPr="00AF61D6">
              <w:rPr>
                <w:rFonts w:ascii="仿宋" w:hAnsi="仿宋" w:cs="宋体" w:hint="eastAsia"/>
                <w:color w:val="000000"/>
                <w:kern w:val="0"/>
                <w:sz w:val="21"/>
                <w:szCs w:val="21"/>
              </w:rPr>
              <w:t>交通费</w:t>
            </w:r>
          </w:p>
        </w:tc>
        <w:tc>
          <w:tcPr>
            <w:tcW w:w="5103" w:type="dxa"/>
            <w:tcBorders>
              <w:top w:val="nil"/>
              <w:left w:val="nil"/>
              <w:bottom w:val="single" w:sz="4" w:space="0" w:color="auto"/>
              <w:right w:val="single" w:sz="4" w:space="0" w:color="auto"/>
            </w:tcBorders>
            <w:shd w:val="clear" w:color="auto" w:fill="auto"/>
            <w:vAlign w:val="center"/>
            <w:hideMark/>
          </w:tcPr>
          <w:p w:rsidR="00D92C28" w:rsidRPr="00AF61D6" w:rsidRDefault="00D92C28" w:rsidP="00AF61D6">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按每天80包干，也可选择据实报销</w:t>
            </w:r>
          </w:p>
        </w:tc>
        <w:tc>
          <w:tcPr>
            <w:tcW w:w="2463" w:type="dxa"/>
            <w:vMerge w:val="restart"/>
            <w:tcBorders>
              <w:top w:val="nil"/>
              <w:left w:val="single" w:sz="4" w:space="0" w:color="auto"/>
              <w:bottom w:val="single" w:sz="4" w:space="0" w:color="auto"/>
              <w:right w:val="single" w:sz="4" w:space="0" w:color="auto"/>
            </w:tcBorders>
            <w:shd w:val="clear" w:color="auto" w:fill="auto"/>
            <w:vAlign w:val="center"/>
            <w:hideMark/>
          </w:tcPr>
          <w:p w:rsidR="00D92C28" w:rsidRPr="00AF61D6" w:rsidRDefault="00D92C28" w:rsidP="00AF61D6">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严格按包干标准，超标部分不予报销</w:t>
            </w:r>
          </w:p>
        </w:tc>
        <w:tc>
          <w:tcPr>
            <w:tcW w:w="2268" w:type="dxa"/>
            <w:vMerge w:val="restart"/>
            <w:tcBorders>
              <w:top w:val="nil"/>
              <w:left w:val="single" w:sz="4" w:space="0" w:color="auto"/>
              <w:right w:val="single" w:sz="4" w:space="0" w:color="auto"/>
            </w:tcBorders>
            <w:vAlign w:val="center"/>
          </w:tcPr>
          <w:p w:rsidR="00D92C28" w:rsidRPr="00D92C28" w:rsidRDefault="00D92C28" w:rsidP="00DA0EC7">
            <w:pPr>
              <w:widowControl/>
              <w:adjustRightInd/>
              <w:snapToGrid/>
              <w:spacing w:line="240" w:lineRule="auto"/>
              <w:ind w:firstLineChars="0" w:firstLine="0"/>
              <w:jc w:val="left"/>
              <w:rPr>
                <w:rFonts w:ascii="仿宋" w:hAnsi="仿宋" w:cs="宋体"/>
                <w:color w:val="000000"/>
                <w:kern w:val="0"/>
                <w:sz w:val="21"/>
                <w:szCs w:val="21"/>
              </w:rPr>
            </w:pPr>
            <w:r w:rsidRPr="00D92C28">
              <w:rPr>
                <w:rFonts w:ascii="仿宋" w:hAnsi="仿宋" w:cs="宋体" w:hint="eastAsia"/>
                <w:color w:val="000000"/>
                <w:kern w:val="0"/>
                <w:sz w:val="21"/>
                <w:szCs w:val="21"/>
              </w:rPr>
              <w:t>放开市内交通费报销规定</w:t>
            </w:r>
          </w:p>
        </w:tc>
      </w:tr>
      <w:tr w:rsidR="00D92C28" w:rsidRPr="00AF61D6" w:rsidTr="001C2EC5">
        <w:trPr>
          <w:trHeight w:val="20"/>
          <w:jc w:val="center"/>
        </w:trPr>
        <w:tc>
          <w:tcPr>
            <w:tcW w:w="769" w:type="dxa"/>
            <w:vMerge/>
            <w:tcBorders>
              <w:top w:val="nil"/>
              <w:left w:val="single" w:sz="4" w:space="0" w:color="auto"/>
              <w:bottom w:val="single" w:sz="4" w:space="0" w:color="auto"/>
              <w:right w:val="single" w:sz="4" w:space="0" w:color="auto"/>
            </w:tcBorders>
            <w:vAlign w:val="center"/>
            <w:hideMark/>
          </w:tcPr>
          <w:p w:rsidR="00D92C28" w:rsidRPr="00AF61D6" w:rsidRDefault="00D92C28" w:rsidP="00BD005C">
            <w:pPr>
              <w:widowControl/>
              <w:adjustRightInd/>
              <w:snapToGrid/>
              <w:spacing w:line="240" w:lineRule="auto"/>
              <w:ind w:firstLineChars="0" w:firstLine="0"/>
              <w:jc w:val="center"/>
              <w:rPr>
                <w:rFonts w:ascii="仿宋" w:hAnsi="仿宋" w:cs="宋体"/>
                <w:color w:val="000000"/>
                <w:kern w:val="0"/>
                <w:sz w:val="21"/>
                <w:szCs w:val="21"/>
              </w:rPr>
            </w:pPr>
          </w:p>
        </w:tc>
        <w:tc>
          <w:tcPr>
            <w:tcW w:w="5103" w:type="dxa"/>
            <w:tcBorders>
              <w:top w:val="nil"/>
              <w:left w:val="nil"/>
              <w:bottom w:val="single" w:sz="4" w:space="0" w:color="auto"/>
              <w:right w:val="single" w:sz="4" w:space="0" w:color="auto"/>
            </w:tcBorders>
            <w:shd w:val="clear" w:color="auto" w:fill="auto"/>
            <w:vAlign w:val="center"/>
            <w:hideMark/>
          </w:tcPr>
          <w:p w:rsidR="00D92C28" w:rsidRPr="00AF61D6" w:rsidRDefault="00D92C28" w:rsidP="00F667B3">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往返机场火车站等交通费据实报销，不</w:t>
            </w:r>
            <w:r>
              <w:rPr>
                <w:rFonts w:ascii="仿宋" w:hAnsi="仿宋" w:cs="宋体" w:hint="eastAsia"/>
                <w:color w:val="000000"/>
                <w:kern w:val="0"/>
                <w:sz w:val="21"/>
                <w:szCs w:val="21"/>
              </w:rPr>
              <w:t>计入</w:t>
            </w:r>
            <w:r w:rsidRPr="00AF61D6">
              <w:rPr>
                <w:rFonts w:ascii="仿宋" w:hAnsi="仿宋" w:cs="宋体" w:hint="eastAsia"/>
                <w:color w:val="000000"/>
                <w:kern w:val="0"/>
                <w:sz w:val="21"/>
                <w:szCs w:val="21"/>
              </w:rPr>
              <w:t>包干</w:t>
            </w:r>
            <w:r>
              <w:rPr>
                <w:rFonts w:ascii="仿宋" w:hAnsi="仿宋" w:cs="宋体" w:hint="eastAsia"/>
                <w:color w:val="000000"/>
                <w:kern w:val="0"/>
                <w:sz w:val="21"/>
                <w:szCs w:val="21"/>
              </w:rPr>
              <w:t>金额</w:t>
            </w:r>
          </w:p>
        </w:tc>
        <w:tc>
          <w:tcPr>
            <w:tcW w:w="2463" w:type="dxa"/>
            <w:vMerge/>
            <w:tcBorders>
              <w:top w:val="nil"/>
              <w:left w:val="single" w:sz="4" w:space="0" w:color="auto"/>
              <w:bottom w:val="single" w:sz="4" w:space="0" w:color="auto"/>
              <w:right w:val="single" w:sz="4" w:space="0" w:color="auto"/>
            </w:tcBorders>
            <w:vAlign w:val="center"/>
            <w:hideMark/>
          </w:tcPr>
          <w:p w:rsidR="00D92C28" w:rsidRPr="00AF61D6" w:rsidRDefault="00D92C28" w:rsidP="00AF61D6">
            <w:pPr>
              <w:widowControl/>
              <w:adjustRightInd/>
              <w:snapToGrid/>
              <w:spacing w:line="240" w:lineRule="auto"/>
              <w:ind w:firstLineChars="0" w:firstLine="0"/>
              <w:jc w:val="left"/>
              <w:rPr>
                <w:rFonts w:ascii="仿宋" w:hAnsi="仿宋" w:cs="宋体"/>
                <w:color w:val="000000"/>
                <w:kern w:val="0"/>
                <w:sz w:val="21"/>
                <w:szCs w:val="21"/>
              </w:rPr>
            </w:pPr>
          </w:p>
        </w:tc>
        <w:tc>
          <w:tcPr>
            <w:tcW w:w="2268" w:type="dxa"/>
            <w:vMerge/>
            <w:tcBorders>
              <w:left w:val="single" w:sz="4" w:space="0" w:color="auto"/>
              <w:bottom w:val="single" w:sz="4" w:space="0" w:color="auto"/>
              <w:right w:val="single" w:sz="4" w:space="0" w:color="auto"/>
            </w:tcBorders>
            <w:vAlign w:val="center"/>
          </w:tcPr>
          <w:p w:rsidR="00D92C28" w:rsidRPr="00D92C28" w:rsidRDefault="00D92C28" w:rsidP="00DA0EC7">
            <w:pPr>
              <w:widowControl/>
              <w:adjustRightInd/>
              <w:snapToGrid/>
              <w:spacing w:line="240" w:lineRule="auto"/>
              <w:ind w:firstLineChars="0" w:firstLine="0"/>
              <w:jc w:val="left"/>
              <w:rPr>
                <w:rFonts w:ascii="仿宋" w:hAnsi="仿宋" w:cs="宋体"/>
                <w:color w:val="000000"/>
                <w:kern w:val="0"/>
                <w:sz w:val="21"/>
                <w:szCs w:val="21"/>
              </w:rPr>
            </w:pPr>
          </w:p>
        </w:tc>
      </w:tr>
      <w:tr w:rsidR="00A202FD" w:rsidRPr="00AF61D6" w:rsidTr="001C2EC5">
        <w:trPr>
          <w:trHeight w:val="20"/>
          <w:jc w:val="center"/>
        </w:trPr>
        <w:tc>
          <w:tcPr>
            <w:tcW w:w="769" w:type="dxa"/>
            <w:vMerge w:val="restart"/>
            <w:tcBorders>
              <w:top w:val="nil"/>
              <w:left w:val="single" w:sz="4" w:space="0" w:color="auto"/>
              <w:right w:val="single" w:sz="4" w:space="0" w:color="auto"/>
            </w:tcBorders>
            <w:shd w:val="clear" w:color="auto" w:fill="auto"/>
            <w:vAlign w:val="center"/>
            <w:hideMark/>
          </w:tcPr>
          <w:p w:rsidR="00A202FD" w:rsidRPr="00AF61D6" w:rsidRDefault="00A202FD" w:rsidP="00BD005C">
            <w:pPr>
              <w:widowControl/>
              <w:adjustRightInd/>
              <w:snapToGrid/>
              <w:spacing w:line="240" w:lineRule="auto"/>
              <w:ind w:firstLineChars="0" w:firstLine="0"/>
              <w:jc w:val="center"/>
              <w:rPr>
                <w:rFonts w:ascii="仿宋" w:hAnsi="仿宋" w:cs="宋体"/>
                <w:color w:val="000000"/>
                <w:kern w:val="0"/>
                <w:sz w:val="21"/>
                <w:szCs w:val="21"/>
              </w:rPr>
            </w:pPr>
            <w:r w:rsidRPr="00AF61D6">
              <w:rPr>
                <w:rFonts w:ascii="仿宋" w:hAnsi="仿宋" w:cs="宋体" w:hint="eastAsia"/>
                <w:color w:val="000000"/>
                <w:kern w:val="0"/>
                <w:sz w:val="21"/>
                <w:szCs w:val="21"/>
              </w:rPr>
              <w:t>自驾车或租车</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A202FD" w:rsidRPr="00AF61D6" w:rsidRDefault="00A202FD" w:rsidP="001A14DB">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二级单位审批</w:t>
            </w:r>
          </w:p>
        </w:tc>
        <w:tc>
          <w:tcPr>
            <w:tcW w:w="2463" w:type="dxa"/>
            <w:tcBorders>
              <w:top w:val="nil"/>
              <w:left w:val="single" w:sz="4" w:space="0" w:color="auto"/>
              <w:bottom w:val="single" w:sz="4" w:space="0" w:color="auto"/>
              <w:right w:val="single" w:sz="4" w:space="0" w:color="auto"/>
            </w:tcBorders>
            <w:shd w:val="clear" w:color="auto" w:fill="auto"/>
            <w:vAlign w:val="center"/>
            <w:hideMark/>
          </w:tcPr>
          <w:p w:rsidR="00A202FD" w:rsidRPr="00AF61D6" w:rsidRDefault="00A202FD" w:rsidP="0017120E">
            <w:pPr>
              <w:widowControl/>
              <w:adjustRightInd/>
              <w:snapToGrid/>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二级单位审批</w:t>
            </w:r>
          </w:p>
        </w:tc>
        <w:tc>
          <w:tcPr>
            <w:tcW w:w="2268" w:type="dxa"/>
            <w:vMerge w:val="restart"/>
            <w:tcBorders>
              <w:top w:val="nil"/>
              <w:left w:val="single" w:sz="4" w:space="0" w:color="auto"/>
              <w:right w:val="single" w:sz="4" w:space="0" w:color="auto"/>
            </w:tcBorders>
            <w:vAlign w:val="center"/>
          </w:tcPr>
          <w:p w:rsidR="00A202FD" w:rsidRPr="00D92C28" w:rsidRDefault="00A202FD" w:rsidP="00DA0EC7">
            <w:pPr>
              <w:widowControl/>
              <w:adjustRightInd/>
              <w:snapToGrid/>
              <w:spacing w:line="240" w:lineRule="auto"/>
              <w:ind w:firstLineChars="0" w:firstLine="0"/>
              <w:jc w:val="left"/>
              <w:rPr>
                <w:rFonts w:ascii="仿宋" w:hAnsi="仿宋" w:cs="宋体"/>
                <w:color w:val="000000"/>
                <w:kern w:val="0"/>
                <w:sz w:val="21"/>
                <w:szCs w:val="21"/>
              </w:rPr>
            </w:pPr>
            <w:r w:rsidRPr="00D92C28">
              <w:rPr>
                <w:rFonts w:ascii="仿宋" w:hAnsi="仿宋" w:cs="宋体" w:hint="eastAsia"/>
                <w:color w:val="000000"/>
                <w:kern w:val="0"/>
                <w:sz w:val="21"/>
                <w:szCs w:val="21"/>
              </w:rPr>
              <w:t>严格控制自驾车或租车出差</w:t>
            </w:r>
          </w:p>
        </w:tc>
      </w:tr>
      <w:tr w:rsidR="00A202FD" w:rsidRPr="00AF61D6" w:rsidTr="001C2EC5">
        <w:trPr>
          <w:trHeight w:val="20"/>
          <w:jc w:val="center"/>
        </w:trPr>
        <w:tc>
          <w:tcPr>
            <w:tcW w:w="769" w:type="dxa"/>
            <w:vMerge/>
            <w:tcBorders>
              <w:left w:val="single" w:sz="4" w:space="0" w:color="auto"/>
              <w:bottom w:val="single" w:sz="4" w:space="0" w:color="auto"/>
              <w:right w:val="single" w:sz="4" w:space="0" w:color="auto"/>
            </w:tcBorders>
            <w:shd w:val="clear" w:color="auto" w:fill="auto"/>
            <w:vAlign w:val="center"/>
          </w:tcPr>
          <w:p w:rsidR="00A202FD" w:rsidRPr="00AF61D6" w:rsidRDefault="00A202FD" w:rsidP="00BD005C">
            <w:pPr>
              <w:widowControl/>
              <w:adjustRightInd/>
              <w:snapToGrid/>
              <w:spacing w:line="240" w:lineRule="auto"/>
              <w:ind w:firstLineChars="0" w:firstLine="0"/>
              <w:jc w:val="center"/>
              <w:rPr>
                <w:rFonts w:ascii="仿宋" w:hAnsi="仿宋" w:cs="宋体"/>
                <w:color w:val="000000"/>
                <w:kern w:val="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A202FD" w:rsidRPr="00AF61D6" w:rsidRDefault="00A202FD" w:rsidP="00AF61D6">
            <w:pPr>
              <w:widowControl/>
              <w:adjustRightInd/>
              <w:snapToGrid/>
              <w:spacing w:line="240" w:lineRule="auto"/>
              <w:ind w:firstLineChars="0" w:firstLine="0"/>
              <w:jc w:val="left"/>
              <w:rPr>
                <w:rFonts w:ascii="仿宋" w:hAnsi="仿宋" w:cs="宋体"/>
                <w:color w:val="000000"/>
                <w:kern w:val="0"/>
                <w:sz w:val="21"/>
                <w:szCs w:val="21"/>
              </w:rPr>
            </w:pPr>
            <w:r w:rsidRPr="00A202FD">
              <w:rPr>
                <w:rFonts w:ascii="仿宋" w:hAnsi="仿宋" w:cs="宋体" w:hint="eastAsia"/>
                <w:color w:val="000000"/>
                <w:kern w:val="0"/>
                <w:sz w:val="21"/>
                <w:szCs w:val="21"/>
              </w:rPr>
              <w:t>单位负责人使用除科研经费以外的经费自驾或租车，需主管或联系校领导审批。</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A202FD" w:rsidRPr="00AF61D6" w:rsidRDefault="00A202FD" w:rsidP="00A202FD">
            <w:pPr>
              <w:spacing w:line="240" w:lineRule="auto"/>
              <w:ind w:firstLineChars="0" w:firstLine="0"/>
              <w:jc w:val="left"/>
              <w:rPr>
                <w:rFonts w:ascii="仿宋" w:hAnsi="仿宋" w:cs="宋体"/>
                <w:color w:val="000000"/>
                <w:kern w:val="0"/>
                <w:sz w:val="21"/>
                <w:szCs w:val="21"/>
              </w:rPr>
            </w:pPr>
            <w:r w:rsidRPr="00AF61D6">
              <w:rPr>
                <w:rFonts w:ascii="仿宋" w:hAnsi="仿宋" w:cs="宋体" w:hint="eastAsia"/>
                <w:color w:val="000000"/>
                <w:kern w:val="0"/>
                <w:sz w:val="21"/>
                <w:szCs w:val="21"/>
              </w:rPr>
              <w:t>单位负责人自驾车或租车出行，需主管校领导审批。</w:t>
            </w:r>
          </w:p>
        </w:tc>
        <w:tc>
          <w:tcPr>
            <w:tcW w:w="2268" w:type="dxa"/>
            <w:vMerge/>
            <w:tcBorders>
              <w:left w:val="single" w:sz="4" w:space="0" w:color="auto"/>
              <w:bottom w:val="single" w:sz="4" w:space="0" w:color="auto"/>
              <w:right w:val="single" w:sz="4" w:space="0" w:color="auto"/>
            </w:tcBorders>
            <w:vAlign w:val="center"/>
          </w:tcPr>
          <w:p w:rsidR="00A202FD" w:rsidRPr="00D92C28" w:rsidRDefault="00A202FD" w:rsidP="00DA0EC7">
            <w:pPr>
              <w:widowControl/>
              <w:adjustRightInd/>
              <w:snapToGrid/>
              <w:spacing w:line="240" w:lineRule="auto"/>
              <w:ind w:firstLineChars="0" w:firstLine="0"/>
              <w:jc w:val="left"/>
              <w:rPr>
                <w:rFonts w:ascii="仿宋" w:hAnsi="仿宋" w:cs="宋体"/>
                <w:color w:val="000000"/>
                <w:kern w:val="0"/>
                <w:sz w:val="21"/>
                <w:szCs w:val="21"/>
              </w:rPr>
            </w:pPr>
          </w:p>
        </w:tc>
      </w:tr>
      <w:tr w:rsidR="00514790" w:rsidRPr="00AF61D6" w:rsidTr="001C2EC5">
        <w:trPr>
          <w:trHeight w:val="20"/>
          <w:jc w:val="center"/>
        </w:trPr>
        <w:tc>
          <w:tcPr>
            <w:tcW w:w="769" w:type="dxa"/>
            <w:tcBorders>
              <w:left w:val="single" w:sz="4" w:space="0" w:color="auto"/>
              <w:bottom w:val="single" w:sz="4" w:space="0" w:color="auto"/>
              <w:right w:val="single" w:sz="4" w:space="0" w:color="auto"/>
            </w:tcBorders>
            <w:shd w:val="clear" w:color="auto" w:fill="auto"/>
            <w:vAlign w:val="center"/>
          </w:tcPr>
          <w:p w:rsidR="00D05F54" w:rsidRDefault="00514790" w:rsidP="00BD005C">
            <w:pPr>
              <w:ind w:firstLineChars="0" w:firstLine="0"/>
              <w:jc w:val="center"/>
              <w:rPr>
                <w:color w:val="000000"/>
                <w:sz w:val="22"/>
                <w:szCs w:val="22"/>
              </w:rPr>
            </w:pPr>
            <w:r>
              <w:rPr>
                <w:rFonts w:hint="eastAsia"/>
                <w:color w:val="000000"/>
                <w:sz w:val="22"/>
                <w:szCs w:val="22"/>
              </w:rPr>
              <w:t>国际</w:t>
            </w:r>
          </w:p>
          <w:p w:rsidR="00514790" w:rsidRDefault="00514790" w:rsidP="00BD005C">
            <w:pPr>
              <w:ind w:firstLineChars="0" w:firstLine="0"/>
              <w:jc w:val="center"/>
              <w:rPr>
                <w:rFonts w:ascii="宋体" w:eastAsia="宋体" w:hAnsi="宋体" w:cs="宋体"/>
                <w:color w:val="000000"/>
                <w:sz w:val="22"/>
                <w:szCs w:val="22"/>
              </w:rPr>
            </w:pPr>
            <w:r>
              <w:rPr>
                <w:rFonts w:hint="eastAsia"/>
                <w:color w:val="000000"/>
                <w:sz w:val="22"/>
                <w:szCs w:val="22"/>
              </w:rPr>
              <w:t>差旅</w:t>
            </w:r>
          </w:p>
        </w:tc>
        <w:tc>
          <w:tcPr>
            <w:tcW w:w="5103" w:type="dxa"/>
            <w:tcBorders>
              <w:top w:val="single" w:sz="4" w:space="0" w:color="auto"/>
              <w:left w:val="nil"/>
              <w:bottom w:val="single" w:sz="4" w:space="0" w:color="auto"/>
              <w:right w:val="single" w:sz="4" w:space="0" w:color="auto"/>
            </w:tcBorders>
            <w:shd w:val="clear" w:color="auto" w:fill="auto"/>
            <w:vAlign w:val="center"/>
          </w:tcPr>
          <w:p w:rsidR="00514790" w:rsidRDefault="00514790" w:rsidP="00514790">
            <w:pPr>
              <w:ind w:firstLineChars="0" w:firstLine="0"/>
              <w:rPr>
                <w:rFonts w:ascii="宋体" w:eastAsia="宋体" w:hAnsi="宋体" w:cs="宋体"/>
                <w:color w:val="000000"/>
                <w:sz w:val="22"/>
                <w:szCs w:val="22"/>
              </w:rPr>
            </w:pPr>
            <w:r>
              <w:rPr>
                <w:rFonts w:hint="eastAsia"/>
                <w:color w:val="000000"/>
                <w:sz w:val="22"/>
                <w:szCs w:val="22"/>
              </w:rPr>
              <w:t>55</w:t>
            </w:r>
            <w:r>
              <w:rPr>
                <w:rFonts w:hint="eastAsia"/>
                <w:color w:val="000000"/>
                <w:sz w:val="22"/>
                <w:szCs w:val="22"/>
              </w:rPr>
              <w:t>岁以上正高职称人员因公出国</w:t>
            </w:r>
            <w:r w:rsidR="007806D9">
              <w:rPr>
                <w:rFonts w:hint="eastAsia"/>
                <w:color w:val="000000"/>
                <w:sz w:val="22"/>
                <w:szCs w:val="22"/>
              </w:rPr>
              <w:t>，使用科研经费，</w:t>
            </w:r>
            <w:r>
              <w:rPr>
                <w:rFonts w:hint="eastAsia"/>
                <w:color w:val="000000"/>
                <w:sz w:val="22"/>
                <w:szCs w:val="22"/>
              </w:rPr>
              <w:t>可以乘坐公务舱</w:t>
            </w:r>
            <w:r w:rsidR="007806D9">
              <w:rPr>
                <w:rFonts w:hint="eastAsia"/>
                <w:color w:val="000000"/>
                <w:sz w:val="22"/>
                <w:szCs w:val="22"/>
              </w:rPr>
              <w:t>。</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514790" w:rsidRDefault="00514790" w:rsidP="00514790">
            <w:pPr>
              <w:ind w:firstLineChars="0" w:firstLine="0"/>
              <w:rPr>
                <w:rFonts w:ascii="宋体" w:eastAsia="宋体" w:hAnsi="宋体" w:cs="宋体"/>
                <w:color w:val="000000"/>
                <w:sz w:val="22"/>
                <w:szCs w:val="22"/>
              </w:rPr>
            </w:pPr>
            <w:r>
              <w:rPr>
                <w:rFonts w:hint="eastAsia"/>
                <w:color w:val="000000"/>
                <w:sz w:val="22"/>
                <w:szCs w:val="22"/>
              </w:rPr>
              <w:t>严格按照国家规定执行</w:t>
            </w:r>
          </w:p>
        </w:tc>
        <w:tc>
          <w:tcPr>
            <w:tcW w:w="2268" w:type="dxa"/>
            <w:tcBorders>
              <w:left w:val="single" w:sz="4" w:space="0" w:color="auto"/>
              <w:bottom w:val="single" w:sz="4" w:space="0" w:color="auto"/>
              <w:right w:val="single" w:sz="4" w:space="0" w:color="auto"/>
            </w:tcBorders>
            <w:vAlign w:val="center"/>
          </w:tcPr>
          <w:p w:rsidR="00514790" w:rsidRDefault="00514790" w:rsidP="00514790">
            <w:pPr>
              <w:ind w:firstLineChars="0" w:firstLine="0"/>
              <w:rPr>
                <w:rFonts w:ascii="宋体" w:eastAsia="宋体" w:hAnsi="宋体" w:cs="宋体"/>
                <w:color w:val="000000"/>
                <w:sz w:val="22"/>
                <w:szCs w:val="22"/>
              </w:rPr>
            </w:pPr>
            <w:r>
              <w:rPr>
                <w:rFonts w:hint="eastAsia"/>
                <w:color w:val="000000"/>
                <w:sz w:val="22"/>
                <w:szCs w:val="22"/>
              </w:rPr>
              <w:t>放开国际差旅的交通费等级</w:t>
            </w:r>
          </w:p>
        </w:tc>
      </w:tr>
      <w:tr w:rsidR="009C0636" w:rsidRPr="00AF61D6" w:rsidTr="001C2EC5">
        <w:trPr>
          <w:trHeight w:val="20"/>
          <w:jc w:val="center"/>
        </w:trPr>
        <w:tc>
          <w:tcPr>
            <w:tcW w:w="769" w:type="dxa"/>
            <w:tcBorders>
              <w:left w:val="single" w:sz="4" w:space="0" w:color="auto"/>
              <w:bottom w:val="single" w:sz="4" w:space="0" w:color="auto"/>
              <w:right w:val="single" w:sz="4" w:space="0" w:color="auto"/>
            </w:tcBorders>
            <w:shd w:val="clear" w:color="auto" w:fill="auto"/>
            <w:vAlign w:val="center"/>
          </w:tcPr>
          <w:p w:rsidR="009C0636" w:rsidRDefault="009C0636" w:rsidP="009C0636">
            <w:pPr>
              <w:widowControl/>
              <w:adjustRightInd/>
              <w:snapToGrid/>
              <w:spacing w:line="240" w:lineRule="auto"/>
              <w:ind w:firstLineChars="0" w:firstLine="0"/>
              <w:jc w:val="center"/>
              <w:rPr>
                <w:rFonts w:ascii="仿宋" w:hAnsi="仿宋" w:cs="宋体"/>
                <w:color w:val="000000"/>
                <w:kern w:val="0"/>
                <w:sz w:val="21"/>
                <w:szCs w:val="21"/>
              </w:rPr>
            </w:pPr>
            <w:r w:rsidRPr="00AF61D6">
              <w:rPr>
                <w:rFonts w:ascii="仿宋" w:hAnsi="仿宋" w:cs="宋体" w:hint="eastAsia"/>
                <w:color w:val="000000"/>
                <w:kern w:val="0"/>
                <w:sz w:val="21"/>
                <w:szCs w:val="21"/>
              </w:rPr>
              <w:t>监督</w:t>
            </w:r>
          </w:p>
          <w:p w:rsidR="009C0636" w:rsidRDefault="009C0636" w:rsidP="009C0636">
            <w:pPr>
              <w:ind w:firstLineChars="0" w:firstLine="0"/>
              <w:jc w:val="center"/>
              <w:rPr>
                <w:color w:val="000000"/>
                <w:sz w:val="22"/>
                <w:szCs w:val="22"/>
              </w:rPr>
            </w:pPr>
            <w:r w:rsidRPr="00AF61D6">
              <w:rPr>
                <w:rFonts w:ascii="仿宋" w:hAnsi="仿宋" w:cs="宋体" w:hint="eastAsia"/>
                <w:color w:val="000000"/>
                <w:kern w:val="0"/>
                <w:sz w:val="21"/>
                <w:szCs w:val="21"/>
              </w:rPr>
              <w:t>问责</w:t>
            </w:r>
          </w:p>
        </w:tc>
        <w:tc>
          <w:tcPr>
            <w:tcW w:w="5103" w:type="dxa"/>
            <w:tcBorders>
              <w:top w:val="single" w:sz="4" w:space="0" w:color="auto"/>
              <w:left w:val="nil"/>
              <w:bottom w:val="single" w:sz="4" w:space="0" w:color="auto"/>
              <w:right w:val="single" w:sz="4" w:space="0" w:color="auto"/>
            </w:tcBorders>
            <w:shd w:val="clear" w:color="auto" w:fill="auto"/>
            <w:vAlign w:val="center"/>
          </w:tcPr>
          <w:p w:rsidR="009C0636" w:rsidRDefault="009C0636" w:rsidP="00514790">
            <w:pPr>
              <w:ind w:firstLineChars="0" w:firstLine="0"/>
              <w:rPr>
                <w:color w:val="000000"/>
                <w:sz w:val="22"/>
                <w:szCs w:val="22"/>
              </w:rPr>
            </w:pPr>
            <w:r w:rsidRPr="00AF61D6">
              <w:rPr>
                <w:rFonts w:ascii="仿宋" w:hAnsi="仿宋" w:cs="宋体" w:hint="eastAsia"/>
                <w:color w:val="000000"/>
                <w:kern w:val="0"/>
                <w:sz w:val="21"/>
                <w:szCs w:val="21"/>
              </w:rPr>
              <w:t>增加了监察、审计、财务的监督责任</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9C0636" w:rsidRDefault="009C0636" w:rsidP="00514790">
            <w:pPr>
              <w:ind w:firstLineChars="0" w:firstLine="0"/>
              <w:rPr>
                <w:color w:val="000000"/>
                <w:sz w:val="22"/>
                <w:szCs w:val="22"/>
              </w:rPr>
            </w:pPr>
            <w:r>
              <w:rPr>
                <w:rFonts w:hint="eastAsia"/>
                <w:color w:val="000000"/>
                <w:sz w:val="22"/>
                <w:szCs w:val="22"/>
              </w:rPr>
              <w:t>无。</w:t>
            </w:r>
          </w:p>
        </w:tc>
        <w:tc>
          <w:tcPr>
            <w:tcW w:w="2268" w:type="dxa"/>
            <w:tcBorders>
              <w:left w:val="single" w:sz="4" w:space="0" w:color="auto"/>
              <w:bottom w:val="single" w:sz="4" w:space="0" w:color="auto"/>
              <w:right w:val="single" w:sz="4" w:space="0" w:color="auto"/>
            </w:tcBorders>
            <w:vAlign w:val="center"/>
          </w:tcPr>
          <w:p w:rsidR="009C0636" w:rsidRDefault="009C0636" w:rsidP="00514790">
            <w:pPr>
              <w:ind w:firstLineChars="0" w:firstLine="0"/>
              <w:rPr>
                <w:color w:val="000000"/>
                <w:sz w:val="22"/>
                <w:szCs w:val="22"/>
              </w:rPr>
            </w:pPr>
            <w:r>
              <w:rPr>
                <w:rFonts w:ascii="仿宋" w:hAnsi="仿宋" w:cs="宋体" w:hint="eastAsia"/>
                <w:color w:val="000000"/>
                <w:kern w:val="0"/>
                <w:sz w:val="21"/>
                <w:szCs w:val="21"/>
              </w:rPr>
              <w:t>加强监督管理</w:t>
            </w:r>
          </w:p>
        </w:tc>
      </w:tr>
      <w:tr w:rsidR="00D92C28" w:rsidRPr="00AF61D6" w:rsidTr="001C2EC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C0636" w:rsidRDefault="009C0636" w:rsidP="00BD005C">
            <w:pPr>
              <w:widowControl/>
              <w:adjustRightInd/>
              <w:snapToGrid/>
              <w:spacing w:line="240" w:lineRule="auto"/>
              <w:ind w:firstLineChars="0" w:firstLine="0"/>
              <w:jc w:val="center"/>
              <w:rPr>
                <w:rFonts w:ascii="仿宋" w:hAnsi="仿宋" w:cs="宋体"/>
                <w:color w:val="000000"/>
                <w:kern w:val="0"/>
                <w:sz w:val="21"/>
                <w:szCs w:val="21"/>
              </w:rPr>
            </w:pPr>
            <w:r>
              <w:rPr>
                <w:rFonts w:ascii="仿宋" w:hAnsi="仿宋" w:cs="宋体" w:hint="eastAsia"/>
                <w:color w:val="000000"/>
                <w:kern w:val="0"/>
                <w:sz w:val="21"/>
                <w:szCs w:val="21"/>
              </w:rPr>
              <w:t>违</w:t>
            </w:r>
            <w:r w:rsidR="00190F3C">
              <w:rPr>
                <w:rFonts w:ascii="仿宋" w:hAnsi="仿宋" w:cs="宋体" w:hint="eastAsia"/>
                <w:color w:val="000000"/>
                <w:kern w:val="0"/>
                <w:sz w:val="21"/>
                <w:szCs w:val="21"/>
              </w:rPr>
              <w:t>规</w:t>
            </w:r>
          </w:p>
          <w:p w:rsidR="00D92C28" w:rsidRPr="00AF61D6" w:rsidRDefault="009C0636" w:rsidP="00BD005C">
            <w:pPr>
              <w:widowControl/>
              <w:adjustRightInd/>
              <w:snapToGrid/>
              <w:spacing w:line="240" w:lineRule="auto"/>
              <w:ind w:firstLineChars="0" w:firstLine="0"/>
              <w:jc w:val="center"/>
              <w:rPr>
                <w:rFonts w:ascii="仿宋" w:hAnsi="仿宋" w:cs="宋体"/>
                <w:color w:val="000000"/>
                <w:kern w:val="0"/>
                <w:sz w:val="21"/>
                <w:szCs w:val="21"/>
              </w:rPr>
            </w:pPr>
            <w:r>
              <w:rPr>
                <w:rFonts w:ascii="仿宋" w:hAnsi="仿宋" w:cs="宋体" w:hint="eastAsia"/>
                <w:color w:val="000000"/>
                <w:kern w:val="0"/>
                <w:sz w:val="21"/>
                <w:szCs w:val="21"/>
              </w:rPr>
              <w:t>行为</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C0636" w:rsidRPr="009C0636" w:rsidRDefault="009C0636" w:rsidP="009C0636">
            <w:pPr>
              <w:widowControl/>
              <w:adjustRightInd/>
              <w:snapToGrid/>
              <w:spacing w:line="240" w:lineRule="auto"/>
              <w:ind w:firstLineChars="0" w:firstLine="0"/>
              <w:rPr>
                <w:rFonts w:ascii="仿宋" w:hAnsi="仿宋" w:cs="宋体"/>
                <w:color w:val="000000"/>
                <w:kern w:val="0"/>
                <w:sz w:val="21"/>
                <w:szCs w:val="21"/>
              </w:rPr>
            </w:pPr>
            <w:r>
              <w:rPr>
                <w:rFonts w:ascii="仿宋" w:hAnsi="仿宋" w:cs="宋体" w:hint="eastAsia"/>
                <w:color w:val="000000"/>
                <w:kern w:val="0"/>
                <w:sz w:val="21"/>
                <w:szCs w:val="21"/>
              </w:rPr>
              <w:t>1.</w:t>
            </w:r>
            <w:r w:rsidRPr="009C0636">
              <w:rPr>
                <w:rFonts w:ascii="仿宋" w:hAnsi="仿宋" w:cs="宋体" w:hint="eastAsia"/>
                <w:color w:val="000000"/>
                <w:kern w:val="0"/>
                <w:sz w:val="21"/>
                <w:szCs w:val="21"/>
              </w:rPr>
              <w:t>虚报出差天数、人数等信息冒领差旅费的；</w:t>
            </w:r>
          </w:p>
          <w:p w:rsidR="009C0636" w:rsidRPr="009C0636" w:rsidRDefault="009C0636" w:rsidP="009C0636">
            <w:pPr>
              <w:widowControl/>
              <w:adjustRightInd/>
              <w:snapToGrid/>
              <w:spacing w:line="240" w:lineRule="auto"/>
              <w:ind w:firstLineChars="0" w:firstLine="0"/>
              <w:rPr>
                <w:rFonts w:ascii="仿宋" w:hAnsi="仿宋" w:cs="宋体"/>
                <w:color w:val="000000"/>
                <w:kern w:val="0"/>
                <w:sz w:val="21"/>
                <w:szCs w:val="21"/>
              </w:rPr>
            </w:pPr>
            <w:r>
              <w:rPr>
                <w:rFonts w:ascii="仿宋" w:hAnsi="仿宋" w:cs="宋体" w:hint="eastAsia"/>
                <w:color w:val="000000"/>
                <w:kern w:val="0"/>
                <w:sz w:val="21"/>
                <w:szCs w:val="21"/>
              </w:rPr>
              <w:t>2.</w:t>
            </w:r>
            <w:r w:rsidRPr="009C0636">
              <w:rPr>
                <w:rFonts w:ascii="仿宋" w:hAnsi="仿宋" w:cs="宋体" w:hint="eastAsia"/>
                <w:color w:val="000000"/>
                <w:kern w:val="0"/>
                <w:sz w:val="21"/>
                <w:szCs w:val="21"/>
              </w:rPr>
              <w:t>擅自扩大差旅费开支范围和提高开支标准的；</w:t>
            </w:r>
          </w:p>
          <w:p w:rsidR="009C0636" w:rsidRPr="009C0636" w:rsidRDefault="009C0636" w:rsidP="009C0636">
            <w:pPr>
              <w:widowControl/>
              <w:adjustRightInd/>
              <w:snapToGrid/>
              <w:spacing w:line="240" w:lineRule="auto"/>
              <w:ind w:firstLineChars="0" w:firstLine="0"/>
              <w:jc w:val="center"/>
              <w:rPr>
                <w:rFonts w:ascii="仿宋" w:hAnsi="仿宋" w:cs="宋体"/>
                <w:color w:val="000000"/>
                <w:kern w:val="0"/>
                <w:sz w:val="21"/>
                <w:szCs w:val="21"/>
              </w:rPr>
            </w:pPr>
            <w:r>
              <w:rPr>
                <w:rFonts w:ascii="仿宋" w:hAnsi="仿宋" w:cs="宋体" w:hint="eastAsia"/>
                <w:color w:val="000000"/>
                <w:kern w:val="0"/>
                <w:sz w:val="21"/>
                <w:szCs w:val="21"/>
              </w:rPr>
              <w:t>3.</w:t>
            </w:r>
            <w:r w:rsidRPr="009C0636">
              <w:rPr>
                <w:rFonts w:ascii="仿宋" w:hAnsi="仿宋" w:cs="宋体" w:hint="eastAsia"/>
                <w:color w:val="000000"/>
                <w:kern w:val="0"/>
                <w:sz w:val="21"/>
                <w:szCs w:val="21"/>
              </w:rPr>
              <w:t>差旅费已全部或部分由校外单位负担，重复报销的；</w:t>
            </w:r>
          </w:p>
          <w:p w:rsidR="00871F22" w:rsidRDefault="00871F22" w:rsidP="00871F22">
            <w:pPr>
              <w:widowControl/>
              <w:adjustRightInd/>
              <w:snapToGrid/>
              <w:spacing w:line="240" w:lineRule="auto"/>
              <w:ind w:firstLineChars="0" w:firstLine="0"/>
              <w:rPr>
                <w:rFonts w:ascii="仿宋" w:hAnsi="仿宋" w:cs="宋体"/>
                <w:color w:val="000000"/>
                <w:kern w:val="0"/>
                <w:sz w:val="21"/>
                <w:szCs w:val="21"/>
              </w:rPr>
            </w:pPr>
            <w:r>
              <w:rPr>
                <w:rFonts w:ascii="仿宋" w:hAnsi="仿宋" w:cs="宋体" w:hint="eastAsia"/>
                <w:color w:val="000000"/>
                <w:kern w:val="0"/>
                <w:sz w:val="21"/>
                <w:szCs w:val="21"/>
              </w:rPr>
              <w:t>4.</w:t>
            </w:r>
            <w:r w:rsidR="009C0636" w:rsidRPr="009C0636">
              <w:rPr>
                <w:rFonts w:ascii="仿宋" w:hAnsi="仿宋" w:cs="宋体" w:hint="eastAsia"/>
                <w:color w:val="000000"/>
                <w:kern w:val="0"/>
                <w:sz w:val="21"/>
                <w:szCs w:val="21"/>
              </w:rPr>
              <w:t>在差旅费中报销应由个人承担的费用的；</w:t>
            </w:r>
          </w:p>
          <w:p w:rsidR="00D92C28" w:rsidRPr="00AF61D6" w:rsidRDefault="00871F22" w:rsidP="00871F22">
            <w:pPr>
              <w:widowControl/>
              <w:adjustRightInd/>
              <w:snapToGrid/>
              <w:spacing w:line="240" w:lineRule="auto"/>
              <w:ind w:firstLineChars="0" w:firstLine="0"/>
              <w:rPr>
                <w:rFonts w:ascii="仿宋" w:hAnsi="仿宋" w:cs="宋体"/>
                <w:color w:val="000000"/>
                <w:kern w:val="0"/>
                <w:sz w:val="21"/>
                <w:szCs w:val="21"/>
              </w:rPr>
            </w:pPr>
            <w:r>
              <w:rPr>
                <w:rFonts w:ascii="仿宋" w:hAnsi="仿宋" w:cs="宋体" w:hint="eastAsia"/>
                <w:color w:val="000000"/>
                <w:kern w:val="0"/>
                <w:sz w:val="21"/>
                <w:szCs w:val="21"/>
              </w:rPr>
              <w:t>5.</w:t>
            </w:r>
            <w:r w:rsidR="009C0636" w:rsidRPr="009C0636">
              <w:rPr>
                <w:rFonts w:ascii="仿宋" w:hAnsi="仿宋" w:cs="宋体" w:hint="eastAsia"/>
                <w:color w:val="000000"/>
                <w:kern w:val="0"/>
                <w:sz w:val="21"/>
                <w:szCs w:val="21"/>
              </w:rPr>
              <w:t>其他违反本办法规定的。</w:t>
            </w:r>
          </w:p>
        </w:tc>
        <w:tc>
          <w:tcPr>
            <w:tcW w:w="2463" w:type="dxa"/>
            <w:tcBorders>
              <w:top w:val="nil"/>
              <w:left w:val="nil"/>
              <w:bottom w:val="single" w:sz="4" w:space="0" w:color="auto"/>
              <w:right w:val="single" w:sz="4" w:space="0" w:color="auto"/>
            </w:tcBorders>
            <w:shd w:val="clear" w:color="auto" w:fill="auto"/>
            <w:vAlign w:val="center"/>
            <w:hideMark/>
          </w:tcPr>
          <w:p w:rsidR="00D92C28" w:rsidRPr="00AF61D6" w:rsidRDefault="009C0636" w:rsidP="009C0636">
            <w:pPr>
              <w:ind w:firstLineChars="0" w:firstLine="0"/>
              <w:rPr>
                <w:rFonts w:ascii="仿宋" w:hAnsi="仿宋" w:cs="宋体"/>
                <w:color w:val="000000"/>
                <w:kern w:val="0"/>
                <w:sz w:val="21"/>
                <w:szCs w:val="21"/>
              </w:rPr>
            </w:pPr>
            <w:r w:rsidRPr="009C0636">
              <w:rPr>
                <w:rFonts w:hint="eastAsia"/>
                <w:color w:val="000000"/>
                <w:sz w:val="22"/>
                <w:szCs w:val="22"/>
              </w:rPr>
              <w:t>对弄虚作假、虚报冒领、套取资金的，依据有关规定严肃处理。</w:t>
            </w:r>
          </w:p>
        </w:tc>
        <w:tc>
          <w:tcPr>
            <w:tcW w:w="2268" w:type="dxa"/>
            <w:tcBorders>
              <w:top w:val="nil"/>
              <w:left w:val="nil"/>
              <w:bottom w:val="single" w:sz="4" w:space="0" w:color="auto"/>
              <w:right w:val="single" w:sz="4" w:space="0" w:color="auto"/>
            </w:tcBorders>
            <w:vAlign w:val="center"/>
          </w:tcPr>
          <w:p w:rsidR="00D92C28" w:rsidRPr="00D92C28" w:rsidRDefault="00D92C28" w:rsidP="00DA0EC7">
            <w:pPr>
              <w:widowControl/>
              <w:adjustRightInd/>
              <w:snapToGrid/>
              <w:spacing w:line="240" w:lineRule="auto"/>
              <w:ind w:firstLineChars="0" w:firstLine="0"/>
              <w:jc w:val="left"/>
              <w:rPr>
                <w:rFonts w:ascii="仿宋" w:hAnsi="仿宋" w:cs="宋体"/>
                <w:color w:val="000000"/>
                <w:kern w:val="0"/>
                <w:sz w:val="21"/>
                <w:szCs w:val="21"/>
              </w:rPr>
            </w:pPr>
          </w:p>
        </w:tc>
      </w:tr>
    </w:tbl>
    <w:p w:rsidR="00D92C28" w:rsidRDefault="00D92C28" w:rsidP="00D92C28">
      <w:pPr>
        <w:pStyle w:val="a5"/>
        <w:ind w:left="1320" w:firstLineChars="0" w:firstLine="0"/>
        <w:rPr>
          <w:bCs/>
        </w:rPr>
      </w:pPr>
    </w:p>
    <w:p w:rsidR="008E3965" w:rsidRDefault="008E3965" w:rsidP="00D92C28">
      <w:pPr>
        <w:pStyle w:val="a5"/>
        <w:numPr>
          <w:ilvl w:val="0"/>
          <w:numId w:val="8"/>
        </w:numPr>
        <w:ind w:firstLineChars="0"/>
        <w:rPr>
          <w:bCs/>
        </w:rPr>
        <w:sectPr w:rsidR="008E3965" w:rsidSect="001C2EC5">
          <w:pgSz w:w="11906" w:h="16838"/>
          <w:pgMar w:top="568" w:right="720" w:bottom="426" w:left="720" w:header="851" w:footer="992" w:gutter="0"/>
          <w:cols w:space="425"/>
          <w:docGrid w:type="lines" w:linePitch="326"/>
        </w:sectPr>
      </w:pPr>
    </w:p>
    <w:p w:rsidR="0017755D" w:rsidRDefault="00C80F84" w:rsidP="009E40FF">
      <w:pPr>
        <w:pStyle w:val="a3"/>
      </w:pPr>
      <w:r>
        <w:rPr>
          <w:rFonts w:hint="eastAsia"/>
        </w:rPr>
        <w:lastRenderedPageBreak/>
        <w:t>会议费</w:t>
      </w:r>
      <w:r w:rsidR="005806DC">
        <w:rPr>
          <w:rFonts w:hint="eastAsia"/>
        </w:rPr>
        <w:t>管理新老办法对比表</w:t>
      </w:r>
    </w:p>
    <w:tbl>
      <w:tblPr>
        <w:tblW w:w="10505" w:type="dxa"/>
        <w:tblInd w:w="93" w:type="dxa"/>
        <w:tblCellMar>
          <w:left w:w="57" w:type="dxa"/>
          <w:right w:w="57" w:type="dxa"/>
        </w:tblCellMar>
        <w:tblLook w:val="04A0" w:firstRow="1" w:lastRow="0" w:firstColumn="1" w:lastColumn="0" w:noHBand="0" w:noVBand="1"/>
      </w:tblPr>
      <w:tblGrid>
        <w:gridCol w:w="815"/>
        <w:gridCol w:w="4111"/>
        <w:gridCol w:w="3969"/>
        <w:gridCol w:w="1610"/>
      </w:tblGrid>
      <w:tr w:rsidR="00EA5A60" w:rsidRPr="00EA5A60" w:rsidTr="00AC3475">
        <w:trPr>
          <w:trHeight w:val="20"/>
          <w:tblHead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A60" w:rsidRPr="00EA5A60" w:rsidRDefault="00EA5A60" w:rsidP="005806DC">
            <w:pPr>
              <w:widowControl/>
              <w:adjustRightInd/>
              <w:snapToGrid/>
              <w:spacing w:line="240" w:lineRule="auto"/>
              <w:ind w:firstLineChars="0" w:firstLine="0"/>
              <w:jc w:val="center"/>
              <w:rPr>
                <w:rFonts w:ascii="仿宋" w:hAnsi="仿宋" w:cs="宋体"/>
                <w:b/>
                <w:color w:val="000000"/>
                <w:kern w:val="0"/>
                <w:sz w:val="21"/>
                <w:szCs w:val="21"/>
              </w:rPr>
            </w:pPr>
            <w:r w:rsidRPr="00EA5A60">
              <w:rPr>
                <w:rFonts w:ascii="仿宋" w:hAnsi="仿宋" w:cs="宋体" w:hint="eastAsia"/>
                <w:b/>
                <w:color w:val="000000"/>
                <w:kern w:val="0"/>
                <w:sz w:val="21"/>
                <w:szCs w:val="21"/>
              </w:rPr>
              <w:t>项目</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A5A60" w:rsidRPr="00EA5A60" w:rsidRDefault="00EA5A60" w:rsidP="005806DC">
            <w:pPr>
              <w:widowControl/>
              <w:adjustRightInd/>
              <w:snapToGrid/>
              <w:spacing w:line="240" w:lineRule="auto"/>
              <w:ind w:firstLineChars="0" w:firstLine="0"/>
              <w:jc w:val="center"/>
              <w:rPr>
                <w:rFonts w:ascii="仿宋" w:hAnsi="仿宋" w:cs="宋体"/>
                <w:b/>
                <w:color w:val="000000"/>
                <w:kern w:val="0"/>
                <w:sz w:val="21"/>
                <w:szCs w:val="21"/>
              </w:rPr>
            </w:pPr>
            <w:r w:rsidRPr="00EA5A60">
              <w:rPr>
                <w:rFonts w:ascii="仿宋" w:hAnsi="仿宋" w:cs="宋体" w:hint="eastAsia"/>
                <w:b/>
                <w:color w:val="000000"/>
                <w:kern w:val="0"/>
                <w:sz w:val="21"/>
                <w:szCs w:val="21"/>
              </w:rPr>
              <w:t>新办法</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EA5A60" w:rsidRPr="00EA5A60" w:rsidRDefault="005806DC" w:rsidP="00EA5A60">
            <w:pPr>
              <w:widowControl/>
              <w:adjustRightInd/>
              <w:snapToGrid/>
              <w:spacing w:line="240" w:lineRule="auto"/>
              <w:ind w:firstLineChars="0" w:firstLine="0"/>
              <w:jc w:val="center"/>
              <w:rPr>
                <w:rFonts w:ascii="仿宋" w:hAnsi="仿宋" w:cs="宋体"/>
                <w:b/>
                <w:color w:val="000000"/>
                <w:kern w:val="0"/>
                <w:sz w:val="21"/>
                <w:szCs w:val="21"/>
              </w:rPr>
            </w:pPr>
            <w:r>
              <w:rPr>
                <w:rFonts w:ascii="仿宋" w:hAnsi="仿宋" w:cs="宋体" w:hint="eastAsia"/>
                <w:b/>
                <w:color w:val="000000"/>
                <w:kern w:val="0"/>
                <w:sz w:val="21"/>
                <w:szCs w:val="21"/>
              </w:rPr>
              <w:t>老</w:t>
            </w:r>
            <w:r w:rsidR="00EA5A60" w:rsidRPr="00EA5A60">
              <w:rPr>
                <w:rFonts w:ascii="仿宋" w:hAnsi="仿宋" w:cs="宋体" w:hint="eastAsia"/>
                <w:b/>
                <w:color w:val="000000"/>
                <w:kern w:val="0"/>
                <w:sz w:val="21"/>
                <w:szCs w:val="21"/>
              </w:rPr>
              <w:t>办法</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EA5A60" w:rsidRPr="00EA5A60" w:rsidRDefault="00EA5A60" w:rsidP="00EA5A60">
            <w:pPr>
              <w:widowControl/>
              <w:adjustRightInd/>
              <w:snapToGrid/>
              <w:spacing w:line="240" w:lineRule="auto"/>
              <w:ind w:firstLineChars="0" w:firstLine="0"/>
              <w:jc w:val="center"/>
              <w:rPr>
                <w:rFonts w:ascii="仿宋" w:hAnsi="仿宋" w:cs="宋体"/>
                <w:b/>
                <w:color w:val="000000"/>
                <w:kern w:val="0"/>
                <w:sz w:val="21"/>
                <w:szCs w:val="21"/>
              </w:rPr>
            </w:pPr>
            <w:r w:rsidRPr="00EA5A60">
              <w:rPr>
                <w:rFonts w:ascii="仿宋" w:hAnsi="仿宋" w:cs="宋体" w:hint="eastAsia"/>
                <w:b/>
                <w:color w:val="000000"/>
                <w:kern w:val="0"/>
                <w:sz w:val="21"/>
                <w:szCs w:val="21"/>
              </w:rPr>
              <w:t>说明</w:t>
            </w:r>
          </w:p>
        </w:tc>
      </w:tr>
      <w:tr w:rsidR="00EA5A60" w:rsidRPr="00EA5A60" w:rsidTr="00AC3475">
        <w:trPr>
          <w:trHeight w:val="2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F51FAE" w:rsidRDefault="00EA5A60"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会议</w:t>
            </w:r>
          </w:p>
          <w:p w:rsidR="00EA5A60" w:rsidRPr="00EA5A60" w:rsidRDefault="00EA5A60"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类型</w:t>
            </w:r>
          </w:p>
        </w:tc>
        <w:tc>
          <w:tcPr>
            <w:tcW w:w="4111" w:type="dxa"/>
            <w:tcBorders>
              <w:top w:val="nil"/>
              <w:left w:val="nil"/>
              <w:bottom w:val="single" w:sz="4" w:space="0" w:color="auto"/>
              <w:right w:val="single" w:sz="4" w:space="0" w:color="auto"/>
            </w:tcBorders>
            <w:shd w:val="clear" w:color="auto" w:fill="auto"/>
            <w:vAlign w:val="center"/>
            <w:hideMark/>
          </w:tcPr>
          <w:p w:rsidR="00EA5A60" w:rsidRPr="00EA5A60" w:rsidRDefault="00EA5A60"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国内业务会议、国内管理会议、在华举办国际会议</w:t>
            </w:r>
          </w:p>
        </w:tc>
        <w:tc>
          <w:tcPr>
            <w:tcW w:w="3969" w:type="dxa"/>
            <w:tcBorders>
              <w:top w:val="nil"/>
              <w:left w:val="nil"/>
              <w:bottom w:val="single" w:sz="4" w:space="0" w:color="auto"/>
              <w:right w:val="single" w:sz="4" w:space="0" w:color="auto"/>
            </w:tcBorders>
            <w:shd w:val="clear" w:color="auto" w:fill="auto"/>
            <w:vAlign w:val="center"/>
            <w:hideMark/>
          </w:tcPr>
          <w:p w:rsidR="00EA5A60" w:rsidRPr="00EA5A60" w:rsidRDefault="00EA5A60"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国内会议，国际会议</w:t>
            </w:r>
          </w:p>
        </w:tc>
        <w:tc>
          <w:tcPr>
            <w:tcW w:w="1610" w:type="dxa"/>
            <w:tcBorders>
              <w:top w:val="nil"/>
              <w:left w:val="nil"/>
              <w:bottom w:val="single" w:sz="4" w:space="0" w:color="auto"/>
              <w:right w:val="single" w:sz="4" w:space="0" w:color="auto"/>
            </w:tcBorders>
            <w:shd w:val="clear" w:color="auto" w:fill="auto"/>
            <w:vAlign w:val="center"/>
            <w:hideMark/>
          </w:tcPr>
          <w:p w:rsidR="00EA5A60" w:rsidRPr="00EA5A60" w:rsidRDefault="00EA5A60" w:rsidP="00C3369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国内会议</w:t>
            </w:r>
            <w:proofErr w:type="gramStart"/>
            <w:r w:rsidRPr="00EA5A60">
              <w:rPr>
                <w:rFonts w:ascii="仿宋" w:hAnsi="仿宋" w:cs="宋体" w:hint="eastAsia"/>
                <w:color w:val="000000"/>
                <w:kern w:val="0"/>
                <w:sz w:val="21"/>
                <w:szCs w:val="21"/>
              </w:rPr>
              <w:t>分业务</w:t>
            </w:r>
            <w:proofErr w:type="gramEnd"/>
            <w:r w:rsidRPr="00EA5A60">
              <w:rPr>
                <w:rFonts w:ascii="仿宋" w:hAnsi="仿宋" w:cs="宋体" w:hint="eastAsia"/>
                <w:color w:val="000000"/>
                <w:kern w:val="0"/>
                <w:sz w:val="21"/>
                <w:szCs w:val="21"/>
              </w:rPr>
              <w:t>会议和管理会议</w:t>
            </w:r>
          </w:p>
        </w:tc>
      </w:tr>
      <w:tr w:rsidR="00AE194E" w:rsidRPr="00EA5A60" w:rsidTr="00AC3475">
        <w:trPr>
          <w:trHeight w:val="20"/>
        </w:trPr>
        <w:tc>
          <w:tcPr>
            <w:tcW w:w="815" w:type="dxa"/>
            <w:tcBorders>
              <w:top w:val="nil"/>
              <w:left w:val="single" w:sz="4" w:space="0" w:color="auto"/>
              <w:bottom w:val="single" w:sz="4" w:space="0" w:color="auto"/>
              <w:right w:val="single" w:sz="4" w:space="0" w:color="auto"/>
            </w:tcBorders>
            <w:shd w:val="clear" w:color="auto" w:fill="auto"/>
            <w:vAlign w:val="center"/>
          </w:tcPr>
          <w:p w:rsidR="00F51FAE" w:rsidRDefault="00AE194E" w:rsidP="00D76728">
            <w:pPr>
              <w:widowControl/>
              <w:adjustRightInd/>
              <w:snapToGrid/>
              <w:spacing w:line="240" w:lineRule="auto"/>
              <w:ind w:firstLineChars="0" w:firstLine="0"/>
              <w:jc w:val="center"/>
              <w:rPr>
                <w:rFonts w:ascii="仿宋" w:hAnsi="仿宋" w:cs="宋体"/>
                <w:color w:val="000000"/>
                <w:kern w:val="0"/>
                <w:sz w:val="21"/>
                <w:szCs w:val="21"/>
              </w:rPr>
            </w:pPr>
            <w:r>
              <w:rPr>
                <w:rFonts w:ascii="仿宋" w:hAnsi="仿宋" w:cs="宋体" w:hint="eastAsia"/>
                <w:color w:val="000000"/>
                <w:kern w:val="0"/>
                <w:sz w:val="21"/>
                <w:szCs w:val="21"/>
              </w:rPr>
              <w:t>管理</w:t>
            </w:r>
          </w:p>
          <w:p w:rsidR="00AE194E" w:rsidRPr="00EA5A60" w:rsidRDefault="00AE194E" w:rsidP="00D76728">
            <w:pPr>
              <w:widowControl/>
              <w:adjustRightInd/>
              <w:snapToGrid/>
              <w:spacing w:line="240" w:lineRule="auto"/>
              <w:ind w:firstLineChars="0" w:firstLine="0"/>
              <w:jc w:val="center"/>
              <w:rPr>
                <w:rFonts w:ascii="仿宋" w:hAnsi="仿宋" w:cs="宋体"/>
                <w:color w:val="000000"/>
                <w:kern w:val="0"/>
                <w:sz w:val="21"/>
                <w:szCs w:val="21"/>
              </w:rPr>
            </w:pPr>
            <w:r>
              <w:rPr>
                <w:rFonts w:ascii="仿宋" w:hAnsi="仿宋" w:cs="宋体" w:hint="eastAsia"/>
                <w:color w:val="000000"/>
                <w:kern w:val="0"/>
                <w:sz w:val="21"/>
                <w:szCs w:val="21"/>
              </w:rPr>
              <w:t>职责</w:t>
            </w:r>
          </w:p>
        </w:tc>
        <w:tc>
          <w:tcPr>
            <w:tcW w:w="4111" w:type="dxa"/>
            <w:tcBorders>
              <w:top w:val="nil"/>
              <w:left w:val="nil"/>
              <w:bottom w:val="single" w:sz="4" w:space="0" w:color="auto"/>
              <w:right w:val="single" w:sz="4" w:space="0" w:color="auto"/>
            </w:tcBorders>
            <w:shd w:val="clear" w:color="auto" w:fill="auto"/>
            <w:vAlign w:val="center"/>
          </w:tcPr>
          <w:p w:rsidR="00AE194E" w:rsidRPr="009F32D7" w:rsidRDefault="00AE194E" w:rsidP="00D76728">
            <w:pPr>
              <w:widowControl/>
              <w:adjustRightInd/>
              <w:snapToGrid/>
              <w:spacing w:line="240" w:lineRule="auto"/>
              <w:ind w:firstLineChars="0" w:firstLine="0"/>
              <w:jc w:val="left"/>
              <w:rPr>
                <w:rFonts w:ascii="仿宋" w:hAnsi="仿宋" w:cs="宋体"/>
                <w:color w:val="000000"/>
                <w:kern w:val="0"/>
                <w:sz w:val="21"/>
                <w:szCs w:val="21"/>
              </w:rPr>
            </w:pPr>
            <w:r w:rsidRPr="009F32D7">
              <w:rPr>
                <w:rFonts w:ascii="仿宋" w:hAnsi="仿宋" w:cs="宋体" w:hint="eastAsia"/>
                <w:color w:val="000000"/>
                <w:kern w:val="0"/>
                <w:sz w:val="21"/>
                <w:szCs w:val="21"/>
              </w:rPr>
              <w:t>会议举办者</w:t>
            </w:r>
            <w:r>
              <w:rPr>
                <w:rFonts w:ascii="仿宋" w:hAnsi="仿宋" w:cs="宋体" w:hint="eastAsia"/>
                <w:color w:val="000000"/>
                <w:kern w:val="0"/>
                <w:sz w:val="21"/>
                <w:szCs w:val="21"/>
              </w:rPr>
              <w:t>——</w:t>
            </w:r>
            <w:r w:rsidRPr="009F32D7">
              <w:rPr>
                <w:rFonts w:ascii="仿宋" w:hAnsi="仿宋" w:cs="宋体" w:hint="eastAsia"/>
                <w:color w:val="000000"/>
                <w:kern w:val="0"/>
                <w:sz w:val="21"/>
                <w:szCs w:val="21"/>
              </w:rPr>
              <w:t>会议费的直接责任人，对会议费使用的合</w:t>
            </w:r>
            <w:proofErr w:type="gramStart"/>
            <w:r w:rsidRPr="009F32D7">
              <w:rPr>
                <w:rFonts w:ascii="仿宋" w:hAnsi="仿宋" w:cs="宋体" w:hint="eastAsia"/>
                <w:color w:val="000000"/>
                <w:kern w:val="0"/>
                <w:sz w:val="21"/>
                <w:szCs w:val="21"/>
              </w:rPr>
              <w:t>规</w:t>
            </w:r>
            <w:proofErr w:type="gramEnd"/>
            <w:r w:rsidRPr="009F32D7">
              <w:rPr>
                <w:rFonts w:ascii="仿宋" w:hAnsi="仿宋" w:cs="宋体" w:hint="eastAsia"/>
                <w:color w:val="000000"/>
                <w:kern w:val="0"/>
                <w:sz w:val="21"/>
                <w:szCs w:val="21"/>
              </w:rPr>
              <w:t>性、合理性、真实性和相关性承担直接责任。</w:t>
            </w:r>
          </w:p>
          <w:p w:rsidR="00AE194E" w:rsidRPr="009F32D7" w:rsidRDefault="00AE194E" w:rsidP="00D76728">
            <w:pPr>
              <w:widowControl/>
              <w:adjustRightInd/>
              <w:snapToGrid/>
              <w:spacing w:line="240" w:lineRule="auto"/>
              <w:ind w:firstLineChars="0" w:firstLine="0"/>
              <w:jc w:val="left"/>
              <w:rPr>
                <w:rFonts w:ascii="仿宋" w:hAnsi="仿宋" w:cs="宋体"/>
                <w:color w:val="000000"/>
                <w:kern w:val="0"/>
                <w:sz w:val="21"/>
                <w:szCs w:val="21"/>
              </w:rPr>
            </w:pPr>
            <w:r w:rsidRPr="009F32D7">
              <w:rPr>
                <w:rFonts w:ascii="仿宋" w:hAnsi="仿宋" w:cs="宋体" w:hint="eastAsia"/>
                <w:color w:val="000000"/>
                <w:kern w:val="0"/>
                <w:sz w:val="21"/>
                <w:szCs w:val="21"/>
              </w:rPr>
              <w:t>二级单位</w:t>
            </w:r>
            <w:r>
              <w:rPr>
                <w:rFonts w:ascii="仿宋" w:hAnsi="仿宋" w:cs="宋体" w:hint="eastAsia"/>
                <w:color w:val="000000"/>
                <w:kern w:val="0"/>
                <w:sz w:val="21"/>
                <w:szCs w:val="21"/>
              </w:rPr>
              <w:t>——</w:t>
            </w:r>
            <w:r w:rsidRPr="009F32D7">
              <w:rPr>
                <w:rFonts w:ascii="仿宋" w:hAnsi="仿宋" w:cs="宋体" w:hint="eastAsia"/>
                <w:color w:val="000000"/>
                <w:kern w:val="0"/>
                <w:sz w:val="21"/>
                <w:szCs w:val="21"/>
              </w:rPr>
              <w:t>对使用本单位经费举办的国内会议承担审批和监管责任。</w:t>
            </w:r>
          </w:p>
          <w:p w:rsidR="00AE194E" w:rsidRDefault="00AE194E" w:rsidP="00D76728">
            <w:pPr>
              <w:widowControl/>
              <w:adjustRightInd/>
              <w:snapToGrid/>
              <w:spacing w:line="240" w:lineRule="auto"/>
              <w:ind w:firstLineChars="0" w:firstLine="0"/>
              <w:jc w:val="left"/>
              <w:rPr>
                <w:rFonts w:ascii="仿宋" w:hAnsi="仿宋" w:cs="宋体"/>
                <w:color w:val="000000"/>
                <w:kern w:val="0"/>
                <w:sz w:val="21"/>
                <w:szCs w:val="21"/>
              </w:rPr>
            </w:pPr>
            <w:r w:rsidRPr="009F32D7">
              <w:rPr>
                <w:rFonts w:ascii="仿宋" w:hAnsi="仿宋" w:cs="宋体" w:hint="eastAsia"/>
                <w:color w:val="000000"/>
                <w:kern w:val="0"/>
                <w:sz w:val="21"/>
                <w:szCs w:val="21"/>
              </w:rPr>
              <w:t>国际合作与交流处</w:t>
            </w:r>
            <w:r>
              <w:rPr>
                <w:rFonts w:ascii="仿宋" w:hAnsi="仿宋" w:cs="宋体" w:hint="eastAsia"/>
                <w:color w:val="000000"/>
                <w:kern w:val="0"/>
                <w:sz w:val="21"/>
                <w:szCs w:val="21"/>
              </w:rPr>
              <w:t>——</w:t>
            </w:r>
            <w:r w:rsidRPr="009F32D7">
              <w:rPr>
                <w:rFonts w:ascii="仿宋" w:hAnsi="仿宋" w:cs="宋体" w:hint="eastAsia"/>
                <w:color w:val="000000"/>
                <w:kern w:val="0"/>
                <w:sz w:val="21"/>
                <w:szCs w:val="21"/>
              </w:rPr>
              <w:t>对学校举办的国际会议承担审批和监管责任。</w:t>
            </w:r>
          </w:p>
          <w:p w:rsidR="00C33690" w:rsidRPr="00EA5A60" w:rsidRDefault="00C33690" w:rsidP="00D76728">
            <w:pPr>
              <w:widowControl/>
              <w:adjustRightInd/>
              <w:snapToGrid/>
              <w:spacing w:line="240" w:lineRule="auto"/>
              <w:ind w:firstLineChars="0" w:firstLine="0"/>
              <w:jc w:val="left"/>
              <w:rPr>
                <w:rFonts w:ascii="仿宋" w:hAnsi="仿宋" w:cs="宋体"/>
                <w:color w:val="000000"/>
                <w:kern w:val="0"/>
                <w:sz w:val="21"/>
                <w:szCs w:val="21"/>
              </w:rPr>
            </w:pPr>
            <w:r>
              <w:rPr>
                <w:rFonts w:ascii="仿宋" w:hAnsi="仿宋" w:cs="宋体" w:hint="eastAsia"/>
                <w:color w:val="000000"/>
                <w:kern w:val="0"/>
                <w:sz w:val="21"/>
                <w:szCs w:val="21"/>
              </w:rPr>
              <w:t>财务处——</w:t>
            </w:r>
            <w:r w:rsidRPr="00C33690">
              <w:rPr>
                <w:rFonts w:ascii="仿宋" w:hAnsi="仿宋" w:cs="宋体" w:hint="eastAsia"/>
                <w:color w:val="000000"/>
                <w:kern w:val="0"/>
                <w:sz w:val="21"/>
                <w:szCs w:val="21"/>
              </w:rPr>
              <w:t>负责会议费的会计核算和财务管理</w:t>
            </w:r>
            <w:r>
              <w:rPr>
                <w:rFonts w:ascii="仿宋" w:hAnsi="仿宋" w:cs="宋体" w:hint="eastAsia"/>
                <w:color w:val="000000"/>
                <w:kern w:val="0"/>
                <w:sz w:val="21"/>
                <w:szCs w:val="21"/>
              </w:rPr>
              <w:t>。</w:t>
            </w:r>
          </w:p>
        </w:tc>
        <w:tc>
          <w:tcPr>
            <w:tcW w:w="3969" w:type="dxa"/>
            <w:tcBorders>
              <w:top w:val="nil"/>
              <w:left w:val="nil"/>
              <w:bottom w:val="single" w:sz="4" w:space="0" w:color="auto"/>
              <w:right w:val="single" w:sz="4" w:space="0" w:color="auto"/>
            </w:tcBorders>
            <w:shd w:val="clear" w:color="auto" w:fill="auto"/>
            <w:vAlign w:val="center"/>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Pr>
                <w:rFonts w:ascii="仿宋" w:hAnsi="仿宋" w:cs="宋体" w:hint="eastAsia"/>
                <w:color w:val="000000"/>
                <w:kern w:val="0"/>
                <w:sz w:val="21"/>
                <w:szCs w:val="21"/>
              </w:rPr>
              <w:t>未明确说明</w:t>
            </w:r>
          </w:p>
        </w:tc>
        <w:tc>
          <w:tcPr>
            <w:tcW w:w="1610" w:type="dxa"/>
            <w:tcBorders>
              <w:top w:val="nil"/>
              <w:left w:val="nil"/>
              <w:bottom w:val="single" w:sz="4" w:space="0" w:color="auto"/>
              <w:right w:val="single" w:sz="4" w:space="0" w:color="auto"/>
            </w:tcBorders>
            <w:shd w:val="clear" w:color="auto" w:fill="auto"/>
            <w:vAlign w:val="center"/>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Pr>
                <w:rFonts w:ascii="仿宋" w:hAnsi="仿宋" w:cs="宋体" w:hint="eastAsia"/>
                <w:color w:val="000000"/>
                <w:kern w:val="0"/>
                <w:sz w:val="21"/>
                <w:szCs w:val="21"/>
              </w:rPr>
              <w:t>明晰职责</w:t>
            </w:r>
          </w:p>
        </w:tc>
      </w:tr>
      <w:tr w:rsidR="00AE194E" w:rsidRPr="00EA5A60" w:rsidTr="00AC3475">
        <w:trPr>
          <w:trHeight w:val="2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F51FAE" w:rsidRDefault="00AE194E" w:rsidP="00AE194E">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审批</w:t>
            </w:r>
          </w:p>
          <w:p w:rsidR="00AE194E" w:rsidRPr="00EA5A60" w:rsidRDefault="003D0CE9" w:rsidP="00AE194E">
            <w:pPr>
              <w:widowControl/>
              <w:adjustRightInd/>
              <w:snapToGrid/>
              <w:spacing w:line="240" w:lineRule="auto"/>
              <w:ind w:firstLineChars="0" w:firstLine="0"/>
              <w:jc w:val="center"/>
              <w:rPr>
                <w:rFonts w:ascii="仿宋" w:hAnsi="仿宋" w:cs="宋体"/>
                <w:color w:val="000000"/>
                <w:kern w:val="0"/>
                <w:sz w:val="21"/>
                <w:szCs w:val="21"/>
              </w:rPr>
            </w:pPr>
            <w:r>
              <w:rPr>
                <w:rFonts w:ascii="仿宋" w:hAnsi="仿宋" w:cs="宋体" w:hint="eastAsia"/>
                <w:color w:val="000000"/>
                <w:kern w:val="0"/>
                <w:sz w:val="21"/>
                <w:szCs w:val="21"/>
              </w:rPr>
              <w:t>权限</w:t>
            </w:r>
          </w:p>
        </w:tc>
        <w:tc>
          <w:tcPr>
            <w:tcW w:w="4111" w:type="dxa"/>
            <w:tcBorders>
              <w:top w:val="nil"/>
              <w:left w:val="nil"/>
              <w:bottom w:val="single" w:sz="4" w:space="0" w:color="auto"/>
              <w:right w:val="single" w:sz="4" w:space="0" w:color="auto"/>
            </w:tcBorders>
            <w:shd w:val="clear" w:color="auto" w:fill="auto"/>
            <w:vAlign w:val="center"/>
            <w:hideMark/>
          </w:tcPr>
          <w:p w:rsidR="003D0CE9" w:rsidRDefault="003D0CE9" w:rsidP="00EA44C3">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国际会议——国际处审批</w:t>
            </w:r>
            <w:r>
              <w:rPr>
                <w:rFonts w:ascii="仿宋" w:hAnsi="仿宋" w:cs="宋体" w:hint="eastAsia"/>
                <w:color w:val="000000"/>
                <w:kern w:val="0"/>
                <w:sz w:val="21"/>
                <w:szCs w:val="21"/>
              </w:rPr>
              <w:t>；</w:t>
            </w:r>
          </w:p>
          <w:p w:rsidR="00AE194E" w:rsidRDefault="003D0CE9" w:rsidP="00EA44C3">
            <w:pPr>
              <w:widowControl/>
              <w:adjustRightInd/>
              <w:snapToGrid/>
              <w:spacing w:line="240" w:lineRule="auto"/>
              <w:ind w:firstLineChars="0" w:firstLine="0"/>
              <w:jc w:val="left"/>
              <w:rPr>
                <w:rFonts w:ascii="仿宋" w:hAnsi="仿宋" w:cs="宋体"/>
                <w:color w:val="000000"/>
                <w:kern w:val="0"/>
                <w:sz w:val="21"/>
                <w:szCs w:val="21"/>
              </w:rPr>
            </w:pPr>
            <w:r>
              <w:rPr>
                <w:rFonts w:ascii="仿宋" w:hAnsi="仿宋" w:cs="宋体" w:hint="eastAsia"/>
                <w:color w:val="000000"/>
                <w:kern w:val="0"/>
                <w:sz w:val="21"/>
                <w:szCs w:val="21"/>
              </w:rPr>
              <w:t>校内预算经费召开的</w:t>
            </w:r>
            <w:r w:rsidR="00AE194E">
              <w:rPr>
                <w:rFonts w:ascii="仿宋" w:hAnsi="仿宋" w:cs="宋体" w:hint="eastAsia"/>
                <w:color w:val="000000"/>
                <w:kern w:val="0"/>
                <w:sz w:val="21"/>
                <w:szCs w:val="21"/>
              </w:rPr>
              <w:t>国内会议</w:t>
            </w:r>
            <w:r>
              <w:rPr>
                <w:rFonts w:ascii="仿宋" w:hAnsi="仿宋" w:cs="宋体" w:hint="eastAsia"/>
                <w:color w:val="000000"/>
                <w:kern w:val="0"/>
                <w:sz w:val="21"/>
                <w:szCs w:val="21"/>
              </w:rPr>
              <w:t>——</w:t>
            </w:r>
            <w:r w:rsidR="00AE194E" w:rsidRPr="00EA5A60">
              <w:rPr>
                <w:rFonts w:ascii="仿宋" w:hAnsi="仿宋" w:cs="宋体" w:hint="eastAsia"/>
                <w:color w:val="000000"/>
                <w:kern w:val="0"/>
                <w:sz w:val="21"/>
                <w:szCs w:val="21"/>
              </w:rPr>
              <w:t>主管</w:t>
            </w:r>
            <w:r w:rsidR="0094020E">
              <w:rPr>
                <w:rFonts w:ascii="仿宋" w:hAnsi="仿宋" w:cs="宋体" w:hint="eastAsia"/>
                <w:color w:val="000000"/>
                <w:kern w:val="0"/>
                <w:sz w:val="21"/>
                <w:szCs w:val="21"/>
              </w:rPr>
              <w:t>/联系</w:t>
            </w:r>
            <w:r w:rsidR="00AE194E" w:rsidRPr="00EA5A60">
              <w:rPr>
                <w:rFonts w:ascii="仿宋" w:hAnsi="仿宋" w:cs="宋体" w:hint="eastAsia"/>
                <w:color w:val="000000"/>
                <w:kern w:val="0"/>
                <w:sz w:val="21"/>
                <w:szCs w:val="21"/>
              </w:rPr>
              <w:t>校领导审批；</w:t>
            </w:r>
          </w:p>
          <w:p w:rsidR="00AE194E" w:rsidRPr="00EA5A60" w:rsidRDefault="003D0CE9" w:rsidP="00F51FAE">
            <w:pPr>
              <w:widowControl/>
              <w:adjustRightInd/>
              <w:snapToGrid/>
              <w:spacing w:line="240" w:lineRule="auto"/>
              <w:ind w:firstLineChars="0" w:firstLine="0"/>
              <w:jc w:val="left"/>
              <w:rPr>
                <w:rFonts w:ascii="仿宋" w:hAnsi="仿宋" w:cs="宋体"/>
                <w:color w:val="000000"/>
                <w:kern w:val="0"/>
                <w:sz w:val="21"/>
                <w:szCs w:val="21"/>
              </w:rPr>
            </w:pPr>
            <w:r>
              <w:rPr>
                <w:rFonts w:ascii="仿宋" w:hAnsi="仿宋" w:cs="宋体" w:hint="eastAsia"/>
                <w:color w:val="000000"/>
                <w:kern w:val="0"/>
                <w:sz w:val="21"/>
                <w:szCs w:val="21"/>
              </w:rPr>
              <w:t>项目</w:t>
            </w:r>
            <w:r w:rsidR="00AE194E" w:rsidRPr="00EA5A60">
              <w:rPr>
                <w:rFonts w:ascii="仿宋" w:hAnsi="仿宋" w:cs="宋体" w:hint="eastAsia"/>
                <w:color w:val="000000"/>
                <w:kern w:val="0"/>
                <w:sz w:val="21"/>
                <w:szCs w:val="21"/>
              </w:rPr>
              <w:t>经费</w:t>
            </w:r>
            <w:r w:rsidR="0094020E">
              <w:rPr>
                <w:rFonts w:ascii="仿宋" w:hAnsi="仿宋" w:cs="宋体" w:hint="eastAsia"/>
                <w:color w:val="000000"/>
                <w:kern w:val="0"/>
                <w:sz w:val="21"/>
                <w:szCs w:val="21"/>
              </w:rPr>
              <w:t>召开的国内会议</w:t>
            </w:r>
            <w:r w:rsidR="00AE194E" w:rsidRPr="00EA5A60">
              <w:rPr>
                <w:rFonts w:ascii="仿宋" w:hAnsi="仿宋" w:cs="宋体" w:hint="eastAsia"/>
                <w:color w:val="000000"/>
                <w:kern w:val="0"/>
                <w:sz w:val="21"/>
                <w:szCs w:val="21"/>
              </w:rPr>
              <w:t>——</w:t>
            </w:r>
            <w:r w:rsidR="0094020E">
              <w:rPr>
                <w:rFonts w:ascii="仿宋" w:hAnsi="仿宋" w:cs="宋体" w:hint="eastAsia"/>
                <w:color w:val="000000"/>
                <w:kern w:val="0"/>
                <w:sz w:val="21"/>
                <w:szCs w:val="21"/>
              </w:rPr>
              <w:t>二级单位</w:t>
            </w:r>
            <w:r w:rsidR="00AE194E" w:rsidRPr="00EA5A60">
              <w:rPr>
                <w:rFonts w:ascii="仿宋" w:hAnsi="仿宋" w:cs="宋体" w:hint="eastAsia"/>
                <w:color w:val="000000"/>
                <w:kern w:val="0"/>
                <w:sz w:val="21"/>
                <w:szCs w:val="21"/>
              </w:rPr>
              <w:t>审批</w:t>
            </w:r>
            <w:r w:rsidR="0094020E">
              <w:rPr>
                <w:rFonts w:ascii="仿宋" w:hAnsi="仿宋" w:cs="宋体" w:hint="eastAsia"/>
                <w:color w:val="000000"/>
                <w:kern w:val="0"/>
                <w:sz w:val="21"/>
                <w:szCs w:val="21"/>
              </w:rPr>
              <w:t>，会议费支出由项目负责人审批</w:t>
            </w:r>
            <w:r w:rsidR="00AE194E">
              <w:rPr>
                <w:rFonts w:ascii="仿宋" w:hAnsi="仿宋" w:cs="宋体" w:hint="eastAsia"/>
                <w:color w:val="000000"/>
                <w:kern w:val="0"/>
                <w:sz w:val="21"/>
                <w:szCs w:val="21"/>
              </w:rPr>
              <w:t>。</w:t>
            </w:r>
          </w:p>
        </w:tc>
        <w:tc>
          <w:tcPr>
            <w:tcW w:w="3969" w:type="dxa"/>
            <w:tcBorders>
              <w:top w:val="nil"/>
              <w:left w:val="nil"/>
              <w:bottom w:val="single" w:sz="4" w:space="0" w:color="auto"/>
              <w:right w:val="single" w:sz="4" w:space="0" w:color="auto"/>
            </w:tcBorders>
            <w:shd w:val="clear" w:color="auto" w:fill="auto"/>
            <w:vAlign w:val="center"/>
            <w:hideMark/>
          </w:tcPr>
          <w:p w:rsidR="00AE194E" w:rsidRDefault="00AE194E" w:rsidP="009E5371">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国内会议费</w:t>
            </w:r>
            <w:r>
              <w:rPr>
                <w:rFonts w:ascii="仿宋" w:hAnsi="仿宋" w:cs="宋体" w:hint="eastAsia"/>
                <w:color w:val="000000"/>
                <w:kern w:val="0"/>
                <w:sz w:val="21"/>
                <w:szCs w:val="21"/>
              </w:rPr>
              <w:t>——</w:t>
            </w:r>
            <w:r w:rsidRPr="00EA5A60">
              <w:rPr>
                <w:rFonts w:ascii="仿宋" w:hAnsi="仿宋" w:cs="宋体" w:hint="eastAsia"/>
                <w:color w:val="000000"/>
                <w:kern w:val="0"/>
                <w:sz w:val="21"/>
                <w:szCs w:val="21"/>
              </w:rPr>
              <w:t>有预算</w:t>
            </w:r>
            <w:r>
              <w:rPr>
                <w:rFonts w:ascii="仿宋" w:hAnsi="仿宋" w:cs="宋体" w:hint="eastAsia"/>
                <w:color w:val="000000"/>
                <w:kern w:val="0"/>
                <w:sz w:val="21"/>
                <w:szCs w:val="21"/>
              </w:rPr>
              <w:t>的</w:t>
            </w:r>
            <w:r w:rsidRPr="00EA5A60">
              <w:rPr>
                <w:rFonts w:ascii="仿宋" w:hAnsi="仿宋" w:cs="宋体" w:hint="eastAsia"/>
                <w:color w:val="000000"/>
                <w:kern w:val="0"/>
                <w:sz w:val="21"/>
                <w:szCs w:val="21"/>
              </w:rPr>
              <w:t>二级单位审批，无预算</w:t>
            </w:r>
            <w:r>
              <w:rPr>
                <w:rFonts w:ascii="仿宋" w:hAnsi="仿宋" w:cs="宋体" w:hint="eastAsia"/>
                <w:color w:val="000000"/>
                <w:kern w:val="0"/>
                <w:sz w:val="21"/>
                <w:szCs w:val="21"/>
              </w:rPr>
              <w:t>的</w:t>
            </w:r>
            <w:r w:rsidRPr="00EA5A60">
              <w:rPr>
                <w:rFonts w:ascii="仿宋" w:hAnsi="仿宋" w:cs="宋体" w:hint="eastAsia"/>
                <w:color w:val="000000"/>
                <w:kern w:val="0"/>
                <w:sz w:val="21"/>
                <w:szCs w:val="21"/>
              </w:rPr>
              <w:t>主管校领导审批；</w:t>
            </w:r>
          </w:p>
          <w:p w:rsidR="00AE194E" w:rsidRPr="00EA5A60" w:rsidRDefault="00AE194E" w:rsidP="009E5371">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国际会议费</w:t>
            </w:r>
            <w:r>
              <w:rPr>
                <w:rFonts w:ascii="仿宋" w:hAnsi="仿宋" w:cs="宋体" w:hint="eastAsia"/>
                <w:color w:val="000000"/>
                <w:kern w:val="0"/>
                <w:sz w:val="21"/>
                <w:szCs w:val="21"/>
              </w:rPr>
              <w:t>——</w:t>
            </w:r>
            <w:r w:rsidRPr="00EA5A60">
              <w:rPr>
                <w:rFonts w:ascii="仿宋" w:hAnsi="仿宋" w:cs="宋体" w:hint="eastAsia"/>
                <w:color w:val="000000"/>
                <w:kern w:val="0"/>
                <w:sz w:val="21"/>
                <w:szCs w:val="21"/>
              </w:rPr>
              <w:t>国际处、科研院、财务处共同审批</w:t>
            </w:r>
            <w:r w:rsidR="00C33690">
              <w:rPr>
                <w:rFonts w:ascii="仿宋" w:hAnsi="仿宋" w:cs="宋体" w:hint="eastAsia"/>
                <w:color w:val="000000"/>
                <w:kern w:val="0"/>
                <w:sz w:val="21"/>
                <w:szCs w:val="21"/>
              </w:rPr>
              <w:t>。</w:t>
            </w:r>
          </w:p>
        </w:tc>
        <w:tc>
          <w:tcPr>
            <w:tcW w:w="1610"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44C3">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简化项目经费审批手续，增加项目负责人权限</w:t>
            </w:r>
          </w:p>
        </w:tc>
      </w:tr>
      <w:tr w:rsidR="00AE194E" w:rsidRPr="00EA5A60" w:rsidTr="00AC3475">
        <w:trPr>
          <w:trHeight w:val="2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AE194E" w:rsidRPr="00EA5A6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会期和规模</w:t>
            </w:r>
          </w:p>
        </w:tc>
        <w:tc>
          <w:tcPr>
            <w:tcW w:w="4111"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Pr>
                <w:rFonts w:ascii="仿宋" w:hAnsi="仿宋" w:cs="宋体" w:hint="eastAsia"/>
                <w:color w:val="000000"/>
                <w:kern w:val="0"/>
                <w:sz w:val="21"/>
                <w:szCs w:val="21"/>
              </w:rPr>
              <w:t>要求严格控制会议数量、会期、规模</w:t>
            </w:r>
          </w:p>
        </w:tc>
        <w:tc>
          <w:tcPr>
            <w:tcW w:w="3969"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按照财政部规定“一般情况</w:t>
            </w:r>
            <w:r>
              <w:rPr>
                <w:rFonts w:ascii="仿宋" w:hAnsi="仿宋" w:cs="宋体" w:hint="eastAsia"/>
                <w:color w:val="000000"/>
                <w:kern w:val="0"/>
                <w:sz w:val="21"/>
                <w:szCs w:val="21"/>
              </w:rPr>
              <w:t>下</w:t>
            </w:r>
            <w:r w:rsidRPr="00EA5A60">
              <w:rPr>
                <w:rFonts w:ascii="仿宋" w:hAnsi="仿宋" w:cs="宋体" w:hint="eastAsia"/>
                <w:color w:val="000000"/>
                <w:kern w:val="0"/>
                <w:sz w:val="21"/>
                <w:szCs w:val="21"/>
              </w:rPr>
              <w:t>”不超过2天、不超过50人</w:t>
            </w:r>
          </w:p>
        </w:tc>
        <w:tc>
          <w:tcPr>
            <w:tcW w:w="1610"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放开会期、规模控制</w:t>
            </w:r>
          </w:p>
        </w:tc>
      </w:tr>
      <w:tr w:rsidR="00AE194E" w:rsidRPr="00EA5A60" w:rsidTr="00AC3475">
        <w:trPr>
          <w:trHeight w:val="2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F51FAE"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会议</w:t>
            </w:r>
          </w:p>
          <w:p w:rsidR="00AE194E" w:rsidRPr="00EA5A6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地点</w:t>
            </w:r>
          </w:p>
        </w:tc>
        <w:tc>
          <w:tcPr>
            <w:tcW w:w="4111"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国内管理会议原则上在四星级（含）以下</w:t>
            </w:r>
          </w:p>
        </w:tc>
        <w:tc>
          <w:tcPr>
            <w:tcW w:w="3969"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国内会议四星级以下；国际会议无</w:t>
            </w:r>
            <w:r w:rsidR="00F51FAE">
              <w:rPr>
                <w:rFonts w:ascii="仿宋" w:hAnsi="仿宋" w:cs="宋体" w:hint="eastAsia"/>
                <w:color w:val="000000"/>
                <w:kern w:val="0"/>
                <w:sz w:val="21"/>
                <w:szCs w:val="21"/>
              </w:rPr>
              <w:t>明确</w:t>
            </w:r>
            <w:r w:rsidRPr="00EA5A60">
              <w:rPr>
                <w:rFonts w:ascii="仿宋" w:hAnsi="仿宋" w:cs="宋体" w:hint="eastAsia"/>
                <w:color w:val="000000"/>
                <w:kern w:val="0"/>
                <w:sz w:val="21"/>
                <w:szCs w:val="21"/>
              </w:rPr>
              <w:t>规定</w:t>
            </w:r>
            <w:r w:rsidR="00F51FAE">
              <w:rPr>
                <w:rFonts w:ascii="仿宋" w:hAnsi="仿宋" w:cs="宋体" w:hint="eastAsia"/>
                <w:color w:val="000000"/>
                <w:kern w:val="0"/>
                <w:sz w:val="21"/>
                <w:szCs w:val="21"/>
              </w:rPr>
              <w:t>。</w:t>
            </w:r>
          </w:p>
        </w:tc>
        <w:tc>
          <w:tcPr>
            <w:tcW w:w="1610"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放开国内业务会议的管理规定</w:t>
            </w:r>
            <w:r w:rsidR="00F51FAE">
              <w:rPr>
                <w:rFonts w:ascii="仿宋" w:hAnsi="仿宋" w:cs="宋体" w:hint="eastAsia"/>
                <w:color w:val="000000"/>
                <w:kern w:val="0"/>
                <w:sz w:val="21"/>
                <w:szCs w:val="21"/>
              </w:rPr>
              <w:t>。</w:t>
            </w:r>
          </w:p>
        </w:tc>
      </w:tr>
      <w:tr w:rsidR="00AE194E" w:rsidRPr="00EA5A60" w:rsidTr="00AC3475">
        <w:trPr>
          <w:trHeight w:val="2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2A6C11"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开支</w:t>
            </w:r>
          </w:p>
          <w:p w:rsidR="00AE194E" w:rsidRPr="00EA5A6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范围</w:t>
            </w:r>
          </w:p>
        </w:tc>
        <w:tc>
          <w:tcPr>
            <w:tcW w:w="4111"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2A6C11">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明确</w:t>
            </w:r>
            <w:r w:rsidR="002A6C11">
              <w:rPr>
                <w:rFonts w:ascii="仿宋" w:hAnsi="仿宋" w:cs="宋体" w:hint="eastAsia"/>
                <w:color w:val="000000"/>
                <w:kern w:val="0"/>
                <w:sz w:val="21"/>
                <w:szCs w:val="21"/>
              </w:rPr>
              <w:t>专家旅费及其人员费、会议人员劳务费等</w:t>
            </w:r>
            <w:r w:rsidRPr="00EA5A60">
              <w:rPr>
                <w:rFonts w:ascii="仿宋" w:hAnsi="仿宋" w:cs="宋体" w:hint="eastAsia"/>
                <w:color w:val="000000"/>
                <w:kern w:val="0"/>
                <w:sz w:val="21"/>
                <w:szCs w:val="21"/>
              </w:rPr>
              <w:t>应纳入会议费预算、但不计</w:t>
            </w:r>
            <w:proofErr w:type="gramStart"/>
            <w:r w:rsidRPr="00EA5A60">
              <w:rPr>
                <w:rFonts w:ascii="仿宋" w:hAnsi="仿宋" w:cs="宋体" w:hint="eastAsia"/>
                <w:color w:val="000000"/>
                <w:kern w:val="0"/>
                <w:sz w:val="21"/>
                <w:szCs w:val="21"/>
              </w:rPr>
              <w:t>入会议费综合</w:t>
            </w:r>
            <w:proofErr w:type="gramEnd"/>
            <w:r w:rsidRPr="00EA5A60">
              <w:rPr>
                <w:rFonts w:ascii="仿宋" w:hAnsi="仿宋" w:cs="宋体" w:hint="eastAsia"/>
                <w:color w:val="000000"/>
                <w:kern w:val="0"/>
                <w:sz w:val="21"/>
                <w:szCs w:val="21"/>
              </w:rPr>
              <w:t>控制定额</w:t>
            </w:r>
            <w:r w:rsidR="002A6C11">
              <w:rPr>
                <w:rFonts w:ascii="仿宋" w:hAnsi="仿宋" w:cs="宋体" w:hint="eastAsia"/>
                <w:color w:val="000000"/>
                <w:kern w:val="0"/>
                <w:sz w:val="21"/>
                <w:szCs w:val="21"/>
              </w:rPr>
              <w:t>。</w:t>
            </w:r>
          </w:p>
        </w:tc>
        <w:tc>
          <w:tcPr>
            <w:tcW w:w="3969"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无</w:t>
            </w:r>
          </w:p>
        </w:tc>
        <w:tc>
          <w:tcPr>
            <w:tcW w:w="1610"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加强会议费预算管理</w:t>
            </w:r>
          </w:p>
        </w:tc>
      </w:tr>
      <w:tr w:rsidR="00AE194E" w:rsidRPr="00EA5A60" w:rsidTr="00AC3475">
        <w:trPr>
          <w:trHeight w:val="2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2A6C11"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开支</w:t>
            </w:r>
          </w:p>
          <w:p w:rsidR="00AE194E" w:rsidRPr="00EA5A6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标准</w:t>
            </w:r>
          </w:p>
        </w:tc>
        <w:tc>
          <w:tcPr>
            <w:tcW w:w="4111"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国内业务会议650元、国内管理会议550、国际会议1200</w:t>
            </w:r>
          </w:p>
        </w:tc>
        <w:tc>
          <w:tcPr>
            <w:tcW w:w="3969"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国内会议450元；国际会议没有标准，有分项标准</w:t>
            </w:r>
          </w:p>
        </w:tc>
        <w:tc>
          <w:tcPr>
            <w:tcW w:w="1610"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51479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提高国内业务会议</w:t>
            </w:r>
            <w:r>
              <w:rPr>
                <w:rFonts w:ascii="仿宋" w:hAnsi="仿宋" w:cs="宋体" w:hint="eastAsia"/>
                <w:color w:val="000000"/>
                <w:kern w:val="0"/>
                <w:sz w:val="21"/>
                <w:szCs w:val="21"/>
              </w:rPr>
              <w:t>费</w:t>
            </w:r>
            <w:r w:rsidRPr="00EA5A60">
              <w:rPr>
                <w:rFonts w:ascii="仿宋" w:hAnsi="仿宋" w:cs="宋体" w:hint="eastAsia"/>
                <w:color w:val="000000"/>
                <w:kern w:val="0"/>
                <w:sz w:val="21"/>
                <w:szCs w:val="21"/>
              </w:rPr>
              <w:t>标准；规范国际会议标准</w:t>
            </w:r>
          </w:p>
        </w:tc>
      </w:tr>
      <w:tr w:rsidR="00AE194E" w:rsidRPr="00EA5A60" w:rsidTr="00AC3475">
        <w:trPr>
          <w:trHeight w:val="20"/>
        </w:trPr>
        <w:tc>
          <w:tcPr>
            <w:tcW w:w="815" w:type="dxa"/>
            <w:vMerge w:val="restart"/>
            <w:tcBorders>
              <w:top w:val="nil"/>
              <w:left w:val="single" w:sz="4" w:space="0" w:color="auto"/>
              <w:bottom w:val="single" w:sz="4" w:space="0" w:color="000000"/>
              <w:right w:val="single" w:sz="4" w:space="0" w:color="auto"/>
            </w:tcBorders>
            <w:shd w:val="clear" w:color="auto" w:fill="auto"/>
            <w:vAlign w:val="center"/>
            <w:hideMark/>
          </w:tcPr>
          <w:p w:rsidR="00C3369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开支</w:t>
            </w:r>
          </w:p>
          <w:p w:rsidR="00C3369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超标</w:t>
            </w:r>
          </w:p>
          <w:p w:rsidR="00AE194E" w:rsidRPr="00EA5A6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审批</w:t>
            </w:r>
          </w:p>
        </w:tc>
        <w:tc>
          <w:tcPr>
            <w:tcW w:w="4111"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校内预算经费开会超标——主管校领导审批；</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超标部分不予报销</w:t>
            </w:r>
          </w:p>
        </w:tc>
        <w:tc>
          <w:tcPr>
            <w:tcW w:w="1610"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严格控制校内预算的会议费支出</w:t>
            </w:r>
          </w:p>
        </w:tc>
      </w:tr>
      <w:tr w:rsidR="00AE194E" w:rsidRPr="00EA5A60" w:rsidTr="00AC3475">
        <w:trPr>
          <w:trHeight w:val="20"/>
        </w:trPr>
        <w:tc>
          <w:tcPr>
            <w:tcW w:w="815" w:type="dxa"/>
            <w:vMerge/>
            <w:tcBorders>
              <w:top w:val="nil"/>
              <w:left w:val="single" w:sz="4" w:space="0" w:color="auto"/>
              <w:bottom w:val="single" w:sz="4" w:space="0" w:color="000000"/>
              <w:right w:val="single" w:sz="4" w:space="0" w:color="auto"/>
            </w:tcBorders>
            <w:vAlign w:val="center"/>
            <w:hideMark/>
          </w:tcPr>
          <w:p w:rsidR="00AE194E" w:rsidRPr="00EA5A6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p>
        </w:tc>
        <w:tc>
          <w:tcPr>
            <w:tcW w:w="4111"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国际会议</w:t>
            </w:r>
            <w:r w:rsidR="002A6C11">
              <w:rPr>
                <w:rFonts w:ascii="仿宋" w:hAnsi="仿宋" w:cs="宋体" w:hint="eastAsia"/>
                <w:color w:val="000000"/>
                <w:kern w:val="0"/>
                <w:sz w:val="21"/>
                <w:szCs w:val="21"/>
              </w:rPr>
              <w:t>费</w:t>
            </w:r>
            <w:r w:rsidRPr="00EA5A60">
              <w:rPr>
                <w:rFonts w:ascii="仿宋" w:hAnsi="仿宋" w:cs="宋体" w:hint="eastAsia"/>
                <w:color w:val="000000"/>
                <w:kern w:val="0"/>
                <w:sz w:val="21"/>
                <w:szCs w:val="21"/>
              </w:rPr>
              <w:t>超标——国际处审批；</w:t>
            </w:r>
          </w:p>
        </w:tc>
        <w:tc>
          <w:tcPr>
            <w:tcW w:w="3969" w:type="dxa"/>
            <w:vMerge/>
            <w:tcBorders>
              <w:top w:val="nil"/>
              <w:left w:val="single" w:sz="4" w:space="0" w:color="auto"/>
              <w:bottom w:val="single" w:sz="4" w:space="0" w:color="auto"/>
              <w:right w:val="single" w:sz="4" w:space="0" w:color="auto"/>
            </w:tcBorders>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p>
        </w:tc>
        <w:tc>
          <w:tcPr>
            <w:tcW w:w="1610"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51479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放开国际会议超标审批</w:t>
            </w:r>
          </w:p>
        </w:tc>
      </w:tr>
      <w:tr w:rsidR="00AE194E" w:rsidRPr="00EA5A60" w:rsidTr="00AC3475">
        <w:trPr>
          <w:trHeight w:val="20"/>
        </w:trPr>
        <w:tc>
          <w:tcPr>
            <w:tcW w:w="815" w:type="dxa"/>
            <w:vMerge/>
            <w:tcBorders>
              <w:top w:val="nil"/>
              <w:left w:val="single" w:sz="4" w:space="0" w:color="auto"/>
              <w:bottom w:val="single" w:sz="4" w:space="0" w:color="000000"/>
              <w:right w:val="single" w:sz="4" w:space="0" w:color="auto"/>
            </w:tcBorders>
            <w:vAlign w:val="center"/>
            <w:hideMark/>
          </w:tcPr>
          <w:p w:rsidR="00AE194E" w:rsidRPr="00EA5A6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p>
        </w:tc>
        <w:tc>
          <w:tcPr>
            <w:tcW w:w="4111"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其他会议</w:t>
            </w:r>
            <w:r w:rsidR="002A6C11">
              <w:rPr>
                <w:rFonts w:ascii="仿宋" w:hAnsi="仿宋" w:cs="宋体" w:hint="eastAsia"/>
                <w:color w:val="000000"/>
                <w:kern w:val="0"/>
                <w:sz w:val="21"/>
                <w:szCs w:val="21"/>
              </w:rPr>
              <w:t>费</w:t>
            </w:r>
            <w:r w:rsidRPr="00EA5A60">
              <w:rPr>
                <w:rFonts w:ascii="仿宋" w:hAnsi="仿宋" w:cs="宋体" w:hint="eastAsia"/>
                <w:color w:val="000000"/>
                <w:kern w:val="0"/>
                <w:sz w:val="21"/>
                <w:szCs w:val="21"/>
              </w:rPr>
              <w:t>超标——会议举办者所在二级单位审批</w:t>
            </w:r>
          </w:p>
        </w:tc>
        <w:tc>
          <w:tcPr>
            <w:tcW w:w="3969" w:type="dxa"/>
            <w:vMerge/>
            <w:tcBorders>
              <w:top w:val="nil"/>
              <w:left w:val="single" w:sz="4" w:space="0" w:color="auto"/>
              <w:bottom w:val="single" w:sz="4" w:space="0" w:color="auto"/>
              <w:right w:val="single" w:sz="4" w:space="0" w:color="auto"/>
            </w:tcBorders>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p>
        </w:tc>
        <w:tc>
          <w:tcPr>
            <w:tcW w:w="1610"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放开国内部分会议的超标审批</w:t>
            </w:r>
          </w:p>
        </w:tc>
      </w:tr>
      <w:tr w:rsidR="00AE194E" w:rsidRPr="00EA5A60" w:rsidTr="00AC3475">
        <w:trPr>
          <w:trHeight w:val="2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C3369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会议</w:t>
            </w:r>
          </w:p>
          <w:p w:rsidR="00AE194E" w:rsidRPr="00EA5A6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签到表</w:t>
            </w:r>
          </w:p>
        </w:tc>
        <w:tc>
          <w:tcPr>
            <w:tcW w:w="4111"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如无法提供签到表，可提供参会人员名单、联系方式</w:t>
            </w:r>
          </w:p>
        </w:tc>
        <w:tc>
          <w:tcPr>
            <w:tcW w:w="3969"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必须签到表原件</w:t>
            </w:r>
          </w:p>
        </w:tc>
        <w:tc>
          <w:tcPr>
            <w:tcW w:w="1610"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放开签到表的管理规定</w:t>
            </w:r>
          </w:p>
        </w:tc>
      </w:tr>
      <w:tr w:rsidR="00AE194E" w:rsidRPr="00EA5A60" w:rsidTr="00AC3475">
        <w:trPr>
          <w:trHeight w:val="2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AE194E" w:rsidRPr="00EA5A6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禁止性规定</w:t>
            </w:r>
          </w:p>
        </w:tc>
        <w:tc>
          <w:tcPr>
            <w:tcW w:w="4111" w:type="dxa"/>
            <w:tcBorders>
              <w:top w:val="nil"/>
              <w:left w:val="nil"/>
              <w:bottom w:val="single" w:sz="4" w:space="0" w:color="auto"/>
              <w:right w:val="single" w:sz="4" w:space="0" w:color="auto"/>
            </w:tcBorders>
            <w:shd w:val="clear" w:color="auto" w:fill="auto"/>
            <w:vAlign w:val="center"/>
            <w:hideMark/>
          </w:tcPr>
          <w:p w:rsidR="00C33690" w:rsidRPr="00C33690" w:rsidRDefault="00C33690" w:rsidP="00C33690">
            <w:pPr>
              <w:pStyle w:val="a5"/>
              <w:widowControl/>
              <w:numPr>
                <w:ilvl w:val="0"/>
                <w:numId w:val="14"/>
              </w:numPr>
              <w:adjustRightInd/>
              <w:snapToGrid/>
              <w:spacing w:line="240" w:lineRule="auto"/>
              <w:ind w:left="226" w:firstLineChars="0" w:hanging="226"/>
              <w:jc w:val="left"/>
              <w:rPr>
                <w:rFonts w:ascii="仿宋" w:hAnsi="仿宋" w:cs="宋体"/>
                <w:color w:val="000000"/>
                <w:kern w:val="0"/>
                <w:sz w:val="21"/>
                <w:szCs w:val="21"/>
              </w:rPr>
            </w:pPr>
            <w:r w:rsidRPr="00C33690">
              <w:rPr>
                <w:rFonts w:ascii="仿宋" w:hAnsi="仿宋" w:cs="宋体" w:hint="eastAsia"/>
                <w:color w:val="000000"/>
                <w:kern w:val="0"/>
                <w:sz w:val="21"/>
                <w:szCs w:val="21"/>
              </w:rPr>
              <w:t>严禁借会议名义组织会餐或安排宴请；</w:t>
            </w:r>
          </w:p>
          <w:p w:rsidR="00C33690" w:rsidRDefault="00C33690" w:rsidP="00C33690">
            <w:pPr>
              <w:pStyle w:val="a5"/>
              <w:widowControl/>
              <w:numPr>
                <w:ilvl w:val="0"/>
                <w:numId w:val="14"/>
              </w:numPr>
              <w:adjustRightInd/>
              <w:snapToGrid/>
              <w:spacing w:line="240" w:lineRule="auto"/>
              <w:ind w:left="226" w:firstLineChars="0" w:hanging="226"/>
              <w:jc w:val="left"/>
              <w:rPr>
                <w:rFonts w:ascii="仿宋" w:hAnsi="仿宋" w:cs="宋体"/>
                <w:color w:val="000000"/>
                <w:kern w:val="0"/>
                <w:sz w:val="21"/>
                <w:szCs w:val="21"/>
              </w:rPr>
            </w:pPr>
            <w:r w:rsidRPr="00C33690">
              <w:rPr>
                <w:rFonts w:ascii="仿宋" w:hAnsi="仿宋" w:cs="宋体" w:hint="eastAsia"/>
                <w:color w:val="000000"/>
                <w:kern w:val="0"/>
                <w:sz w:val="21"/>
                <w:szCs w:val="21"/>
              </w:rPr>
              <w:t>严禁预存、套取会议</w:t>
            </w:r>
            <w:proofErr w:type="gramStart"/>
            <w:r w:rsidRPr="00C33690">
              <w:rPr>
                <w:rFonts w:ascii="仿宋" w:hAnsi="仿宋" w:cs="宋体" w:hint="eastAsia"/>
                <w:color w:val="000000"/>
                <w:kern w:val="0"/>
                <w:sz w:val="21"/>
                <w:szCs w:val="21"/>
              </w:rPr>
              <w:t>费设立</w:t>
            </w:r>
            <w:proofErr w:type="gramEnd"/>
            <w:r w:rsidRPr="00C33690">
              <w:rPr>
                <w:rFonts w:ascii="仿宋" w:hAnsi="仿宋" w:cs="宋体" w:hint="eastAsia"/>
                <w:color w:val="000000"/>
                <w:kern w:val="0"/>
                <w:sz w:val="21"/>
                <w:szCs w:val="21"/>
              </w:rPr>
              <w:t>“小金库”；</w:t>
            </w:r>
          </w:p>
          <w:p w:rsidR="00C33690" w:rsidRPr="00C33690" w:rsidRDefault="00C33690" w:rsidP="00C33690">
            <w:pPr>
              <w:pStyle w:val="a5"/>
              <w:widowControl/>
              <w:numPr>
                <w:ilvl w:val="0"/>
                <w:numId w:val="14"/>
              </w:numPr>
              <w:adjustRightInd/>
              <w:snapToGrid/>
              <w:spacing w:line="240" w:lineRule="auto"/>
              <w:ind w:left="226" w:firstLineChars="0" w:hanging="226"/>
              <w:jc w:val="left"/>
              <w:rPr>
                <w:rFonts w:ascii="仿宋" w:hAnsi="仿宋" w:cs="宋体"/>
                <w:color w:val="000000"/>
                <w:kern w:val="0"/>
                <w:sz w:val="21"/>
                <w:szCs w:val="21"/>
              </w:rPr>
            </w:pPr>
            <w:r w:rsidRPr="00C33690">
              <w:rPr>
                <w:rFonts w:ascii="仿宋" w:hAnsi="仿宋" w:cs="宋体" w:hint="eastAsia"/>
                <w:color w:val="000000"/>
                <w:kern w:val="0"/>
                <w:sz w:val="21"/>
                <w:szCs w:val="21"/>
              </w:rPr>
              <w:t>严禁在会议费中列支公务接待费。</w:t>
            </w:r>
          </w:p>
          <w:p w:rsidR="00C33690" w:rsidRPr="00C33690" w:rsidRDefault="00C33690" w:rsidP="00C33690">
            <w:pPr>
              <w:pStyle w:val="a5"/>
              <w:widowControl/>
              <w:numPr>
                <w:ilvl w:val="0"/>
                <w:numId w:val="14"/>
              </w:numPr>
              <w:adjustRightInd/>
              <w:snapToGrid/>
              <w:spacing w:line="240" w:lineRule="auto"/>
              <w:ind w:left="226" w:firstLineChars="0" w:hanging="226"/>
              <w:jc w:val="left"/>
              <w:rPr>
                <w:rFonts w:ascii="仿宋" w:hAnsi="仿宋" w:cs="宋体"/>
                <w:color w:val="000000"/>
                <w:kern w:val="0"/>
                <w:sz w:val="21"/>
                <w:szCs w:val="21"/>
              </w:rPr>
            </w:pPr>
            <w:r w:rsidRPr="00C33690">
              <w:rPr>
                <w:rFonts w:ascii="仿宋" w:hAnsi="仿宋" w:cs="宋体" w:hint="eastAsia"/>
                <w:color w:val="000000"/>
                <w:kern w:val="0"/>
                <w:sz w:val="21"/>
                <w:szCs w:val="21"/>
              </w:rPr>
              <w:t>各类会议不得安排高档套房；</w:t>
            </w:r>
          </w:p>
          <w:p w:rsidR="00C33690" w:rsidRPr="00C33690" w:rsidRDefault="00C33690" w:rsidP="00C33690">
            <w:pPr>
              <w:pStyle w:val="a5"/>
              <w:widowControl/>
              <w:numPr>
                <w:ilvl w:val="0"/>
                <w:numId w:val="14"/>
              </w:numPr>
              <w:adjustRightInd/>
              <w:snapToGrid/>
              <w:spacing w:line="240" w:lineRule="auto"/>
              <w:ind w:left="226" w:firstLineChars="0" w:hanging="226"/>
              <w:jc w:val="left"/>
              <w:rPr>
                <w:rFonts w:ascii="仿宋" w:hAnsi="仿宋" w:cs="宋体"/>
                <w:color w:val="000000"/>
                <w:kern w:val="0"/>
                <w:sz w:val="21"/>
                <w:szCs w:val="21"/>
              </w:rPr>
            </w:pPr>
            <w:r w:rsidRPr="00C33690">
              <w:rPr>
                <w:rFonts w:ascii="仿宋" w:hAnsi="仿宋" w:cs="宋体" w:hint="eastAsia"/>
                <w:color w:val="000000"/>
                <w:kern w:val="0"/>
                <w:sz w:val="21"/>
                <w:szCs w:val="21"/>
              </w:rPr>
              <w:t>会议用餐严格控制菜品种类、数量和份量，严禁提供高档菜肴。</w:t>
            </w:r>
          </w:p>
          <w:p w:rsidR="00C33690" w:rsidRPr="00C33690" w:rsidRDefault="00C33690" w:rsidP="00C33690">
            <w:pPr>
              <w:pStyle w:val="a5"/>
              <w:widowControl/>
              <w:numPr>
                <w:ilvl w:val="0"/>
                <w:numId w:val="14"/>
              </w:numPr>
              <w:adjustRightInd/>
              <w:snapToGrid/>
              <w:spacing w:line="240" w:lineRule="auto"/>
              <w:ind w:left="226" w:firstLineChars="0" w:hanging="226"/>
              <w:jc w:val="left"/>
              <w:rPr>
                <w:rFonts w:ascii="仿宋" w:hAnsi="仿宋" w:cs="宋体"/>
                <w:color w:val="000000"/>
                <w:kern w:val="0"/>
                <w:sz w:val="21"/>
                <w:szCs w:val="21"/>
              </w:rPr>
            </w:pPr>
            <w:r w:rsidRPr="00C33690">
              <w:rPr>
                <w:rFonts w:ascii="仿宋" w:hAnsi="仿宋" w:cs="宋体" w:hint="eastAsia"/>
                <w:color w:val="000000"/>
                <w:kern w:val="0"/>
                <w:sz w:val="21"/>
                <w:szCs w:val="21"/>
              </w:rPr>
              <w:t>不得使用会议费购置电脑、复印机、打印机、传真机等固定资产以及开支与本次会议无关的其他费用；</w:t>
            </w:r>
          </w:p>
          <w:p w:rsidR="00C33690" w:rsidRPr="00C33690" w:rsidRDefault="00C33690" w:rsidP="00C33690">
            <w:pPr>
              <w:pStyle w:val="a5"/>
              <w:widowControl/>
              <w:numPr>
                <w:ilvl w:val="0"/>
                <w:numId w:val="14"/>
              </w:numPr>
              <w:adjustRightInd/>
              <w:snapToGrid/>
              <w:spacing w:line="240" w:lineRule="auto"/>
              <w:ind w:left="226" w:firstLineChars="0" w:hanging="226"/>
              <w:jc w:val="left"/>
              <w:rPr>
                <w:rFonts w:ascii="仿宋" w:hAnsi="仿宋" w:cs="宋体"/>
                <w:color w:val="000000"/>
                <w:kern w:val="0"/>
                <w:sz w:val="21"/>
                <w:szCs w:val="21"/>
              </w:rPr>
            </w:pPr>
            <w:r w:rsidRPr="00C33690">
              <w:rPr>
                <w:rFonts w:ascii="仿宋" w:hAnsi="仿宋" w:cs="宋体" w:hint="eastAsia"/>
                <w:color w:val="000000"/>
                <w:kern w:val="0"/>
                <w:sz w:val="21"/>
                <w:szCs w:val="21"/>
              </w:rPr>
              <w:lastRenderedPageBreak/>
              <w:t>不得组织会议代表旅游和与会议无关的参观；</w:t>
            </w:r>
          </w:p>
          <w:p w:rsidR="00C33690" w:rsidRPr="00C33690" w:rsidRDefault="00C33690" w:rsidP="00C33690">
            <w:pPr>
              <w:pStyle w:val="a5"/>
              <w:widowControl/>
              <w:numPr>
                <w:ilvl w:val="0"/>
                <w:numId w:val="14"/>
              </w:numPr>
              <w:adjustRightInd/>
              <w:snapToGrid/>
              <w:spacing w:line="240" w:lineRule="auto"/>
              <w:ind w:left="226" w:firstLineChars="0" w:hanging="226"/>
              <w:jc w:val="left"/>
              <w:rPr>
                <w:rFonts w:ascii="仿宋" w:hAnsi="仿宋" w:cs="宋体"/>
                <w:color w:val="000000"/>
                <w:kern w:val="0"/>
                <w:sz w:val="21"/>
                <w:szCs w:val="21"/>
              </w:rPr>
            </w:pPr>
            <w:r w:rsidRPr="00C33690">
              <w:rPr>
                <w:rFonts w:ascii="仿宋" w:hAnsi="仿宋" w:cs="宋体" w:hint="eastAsia"/>
                <w:color w:val="000000"/>
                <w:kern w:val="0"/>
                <w:sz w:val="21"/>
                <w:szCs w:val="21"/>
              </w:rPr>
              <w:t>严禁组织高消费娱乐、健身活动；</w:t>
            </w:r>
          </w:p>
          <w:p w:rsidR="00C33690" w:rsidRPr="00C33690" w:rsidRDefault="00C33690" w:rsidP="00C33690">
            <w:pPr>
              <w:pStyle w:val="a5"/>
              <w:widowControl/>
              <w:numPr>
                <w:ilvl w:val="0"/>
                <w:numId w:val="14"/>
              </w:numPr>
              <w:adjustRightInd/>
              <w:snapToGrid/>
              <w:spacing w:line="240" w:lineRule="auto"/>
              <w:ind w:left="226" w:firstLineChars="0" w:hanging="226"/>
              <w:jc w:val="left"/>
              <w:rPr>
                <w:rFonts w:ascii="仿宋" w:hAnsi="仿宋" w:cs="宋体"/>
                <w:color w:val="000000"/>
                <w:kern w:val="0"/>
                <w:sz w:val="21"/>
                <w:szCs w:val="21"/>
              </w:rPr>
            </w:pPr>
            <w:r w:rsidRPr="00C33690">
              <w:rPr>
                <w:rFonts w:ascii="仿宋" w:hAnsi="仿宋" w:cs="宋体" w:hint="eastAsia"/>
                <w:color w:val="000000"/>
                <w:kern w:val="0"/>
                <w:sz w:val="21"/>
                <w:szCs w:val="21"/>
              </w:rPr>
              <w:t>严禁以任何名义发放纪念品；</w:t>
            </w:r>
          </w:p>
          <w:p w:rsidR="00AE194E" w:rsidRPr="00C33690" w:rsidRDefault="00C33690" w:rsidP="00C33690">
            <w:pPr>
              <w:pStyle w:val="a5"/>
              <w:widowControl/>
              <w:numPr>
                <w:ilvl w:val="0"/>
                <w:numId w:val="14"/>
              </w:numPr>
              <w:adjustRightInd/>
              <w:snapToGrid/>
              <w:spacing w:line="240" w:lineRule="auto"/>
              <w:ind w:left="226" w:firstLineChars="0" w:hanging="226"/>
              <w:jc w:val="left"/>
              <w:rPr>
                <w:rFonts w:ascii="仿宋" w:hAnsi="仿宋" w:cs="宋体"/>
                <w:color w:val="000000"/>
                <w:kern w:val="0"/>
                <w:sz w:val="21"/>
                <w:szCs w:val="21"/>
              </w:rPr>
            </w:pPr>
            <w:r w:rsidRPr="00C33690">
              <w:rPr>
                <w:rFonts w:ascii="仿宋" w:hAnsi="仿宋" w:cs="宋体" w:hint="eastAsia"/>
                <w:color w:val="000000"/>
                <w:kern w:val="0"/>
                <w:sz w:val="21"/>
                <w:szCs w:val="21"/>
              </w:rPr>
              <w:t>不得额外配发洗漱用品。</w:t>
            </w:r>
          </w:p>
        </w:tc>
        <w:tc>
          <w:tcPr>
            <w:tcW w:w="3969" w:type="dxa"/>
            <w:tcBorders>
              <w:top w:val="nil"/>
              <w:left w:val="nil"/>
              <w:bottom w:val="single" w:sz="4" w:space="0" w:color="auto"/>
              <w:right w:val="single" w:sz="4" w:space="0" w:color="auto"/>
            </w:tcBorders>
            <w:shd w:val="clear" w:color="auto" w:fill="auto"/>
            <w:vAlign w:val="center"/>
            <w:hideMark/>
          </w:tcPr>
          <w:p w:rsidR="00C33690" w:rsidRPr="00C33690" w:rsidRDefault="00C33690" w:rsidP="00C33690">
            <w:pPr>
              <w:pStyle w:val="a5"/>
              <w:widowControl/>
              <w:numPr>
                <w:ilvl w:val="0"/>
                <w:numId w:val="15"/>
              </w:numPr>
              <w:autoSpaceDE w:val="0"/>
              <w:autoSpaceDN w:val="0"/>
              <w:adjustRightInd/>
              <w:snapToGrid/>
              <w:spacing w:line="240" w:lineRule="auto"/>
              <w:ind w:left="317" w:firstLineChars="0" w:hanging="317"/>
              <w:jc w:val="left"/>
              <w:rPr>
                <w:rFonts w:ascii="仿宋" w:hAnsi="仿宋" w:cs="宋体"/>
                <w:color w:val="000000"/>
                <w:kern w:val="0"/>
                <w:sz w:val="21"/>
                <w:szCs w:val="21"/>
              </w:rPr>
            </w:pPr>
            <w:r w:rsidRPr="00C33690">
              <w:rPr>
                <w:rFonts w:ascii="仿宋" w:hAnsi="仿宋" w:cs="宋体" w:hint="eastAsia"/>
                <w:color w:val="000000"/>
                <w:kern w:val="0"/>
                <w:sz w:val="21"/>
                <w:szCs w:val="21"/>
              </w:rPr>
              <w:lastRenderedPageBreak/>
              <w:t>严禁借会议名义组织会餐或安排宴请；</w:t>
            </w:r>
          </w:p>
          <w:p w:rsidR="00C33690" w:rsidRPr="00C33690" w:rsidRDefault="00C33690" w:rsidP="00C33690">
            <w:pPr>
              <w:pStyle w:val="a5"/>
              <w:widowControl/>
              <w:numPr>
                <w:ilvl w:val="0"/>
                <w:numId w:val="15"/>
              </w:numPr>
              <w:autoSpaceDE w:val="0"/>
              <w:autoSpaceDN w:val="0"/>
              <w:adjustRightInd/>
              <w:snapToGrid/>
              <w:spacing w:line="240" w:lineRule="auto"/>
              <w:ind w:left="317" w:firstLineChars="0" w:hanging="317"/>
              <w:jc w:val="left"/>
              <w:rPr>
                <w:rFonts w:ascii="仿宋" w:hAnsi="仿宋" w:cs="宋体"/>
                <w:color w:val="000000"/>
                <w:kern w:val="0"/>
                <w:sz w:val="21"/>
                <w:szCs w:val="21"/>
              </w:rPr>
            </w:pPr>
            <w:r w:rsidRPr="00C33690">
              <w:rPr>
                <w:rFonts w:ascii="仿宋" w:hAnsi="仿宋" w:cs="宋体" w:hint="eastAsia"/>
                <w:color w:val="000000"/>
                <w:kern w:val="0"/>
                <w:sz w:val="21"/>
                <w:szCs w:val="21"/>
              </w:rPr>
              <w:t>严禁套取会议</w:t>
            </w:r>
            <w:proofErr w:type="gramStart"/>
            <w:r w:rsidRPr="00C33690">
              <w:rPr>
                <w:rFonts w:ascii="仿宋" w:hAnsi="仿宋" w:cs="宋体" w:hint="eastAsia"/>
                <w:color w:val="000000"/>
                <w:kern w:val="0"/>
                <w:sz w:val="21"/>
                <w:szCs w:val="21"/>
              </w:rPr>
              <w:t>费设立</w:t>
            </w:r>
            <w:proofErr w:type="gramEnd"/>
            <w:r w:rsidRPr="00C33690">
              <w:rPr>
                <w:rFonts w:ascii="仿宋" w:hAnsi="仿宋" w:cs="宋体" w:hint="eastAsia"/>
                <w:color w:val="000000"/>
                <w:kern w:val="0"/>
                <w:sz w:val="21"/>
                <w:szCs w:val="21"/>
              </w:rPr>
              <w:t>“小金库”；</w:t>
            </w:r>
          </w:p>
          <w:p w:rsidR="00C33690" w:rsidRPr="00C33690" w:rsidRDefault="00C33690" w:rsidP="00C33690">
            <w:pPr>
              <w:pStyle w:val="a5"/>
              <w:widowControl/>
              <w:numPr>
                <w:ilvl w:val="0"/>
                <w:numId w:val="15"/>
              </w:numPr>
              <w:autoSpaceDE w:val="0"/>
              <w:autoSpaceDN w:val="0"/>
              <w:adjustRightInd/>
              <w:snapToGrid/>
              <w:spacing w:line="240" w:lineRule="auto"/>
              <w:ind w:left="317" w:firstLineChars="0" w:hanging="317"/>
              <w:jc w:val="left"/>
              <w:rPr>
                <w:rFonts w:ascii="仿宋" w:hAnsi="仿宋" w:cs="宋体"/>
                <w:color w:val="000000"/>
                <w:kern w:val="0"/>
                <w:sz w:val="21"/>
                <w:szCs w:val="21"/>
              </w:rPr>
            </w:pPr>
            <w:r w:rsidRPr="00C33690">
              <w:rPr>
                <w:rFonts w:ascii="仿宋" w:hAnsi="仿宋" w:cs="宋体" w:hint="eastAsia"/>
                <w:color w:val="000000"/>
                <w:kern w:val="0"/>
                <w:sz w:val="21"/>
                <w:szCs w:val="21"/>
              </w:rPr>
              <w:t>严禁在会议费中列支公务接待费；</w:t>
            </w:r>
          </w:p>
          <w:p w:rsidR="00C33690" w:rsidRPr="00C33690" w:rsidRDefault="00C33690" w:rsidP="00C33690">
            <w:pPr>
              <w:pStyle w:val="a5"/>
              <w:widowControl/>
              <w:numPr>
                <w:ilvl w:val="0"/>
                <w:numId w:val="15"/>
              </w:numPr>
              <w:autoSpaceDE w:val="0"/>
              <w:autoSpaceDN w:val="0"/>
              <w:adjustRightInd/>
              <w:snapToGrid/>
              <w:spacing w:line="240" w:lineRule="auto"/>
              <w:ind w:left="317" w:firstLineChars="0" w:hanging="317"/>
              <w:jc w:val="left"/>
              <w:rPr>
                <w:rFonts w:ascii="仿宋" w:hAnsi="仿宋" w:cs="宋体"/>
                <w:color w:val="000000"/>
                <w:kern w:val="0"/>
                <w:sz w:val="21"/>
                <w:szCs w:val="21"/>
              </w:rPr>
            </w:pPr>
            <w:r w:rsidRPr="00C33690">
              <w:rPr>
                <w:rFonts w:ascii="仿宋" w:hAnsi="仿宋" w:cs="宋体" w:hint="eastAsia"/>
                <w:color w:val="000000"/>
                <w:kern w:val="0"/>
                <w:sz w:val="21"/>
                <w:szCs w:val="21"/>
              </w:rPr>
              <w:t>会议住宿应严格执行会议用房标准，不得安排高档套房；</w:t>
            </w:r>
          </w:p>
          <w:p w:rsidR="00C33690" w:rsidRPr="00C33690" w:rsidRDefault="00C33690" w:rsidP="00C33690">
            <w:pPr>
              <w:pStyle w:val="a5"/>
              <w:widowControl/>
              <w:numPr>
                <w:ilvl w:val="0"/>
                <w:numId w:val="15"/>
              </w:numPr>
              <w:autoSpaceDE w:val="0"/>
              <w:autoSpaceDN w:val="0"/>
              <w:adjustRightInd/>
              <w:snapToGrid/>
              <w:spacing w:line="240" w:lineRule="auto"/>
              <w:ind w:left="317" w:firstLineChars="0" w:hanging="317"/>
              <w:jc w:val="left"/>
              <w:rPr>
                <w:rFonts w:ascii="仿宋" w:hAnsi="仿宋" w:cs="宋体"/>
                <w:color w:val="000000"/>
                <w:kern w:val="0"/>
                <w:sz w:val="21"/>
                <w:szCs w:val="21"/>
              </w:rPr>
            </w:pPr>
            <w:r w:rsidRPr="00C33690">
              <w:rPr>
                <w:rFonts w:ascii="仿宋" w:hAnsi="仿宋" w:cs="宋体" w:hint="eastAsia"/>
                <w:color w:val="000000"/>
                <w:kern w:val="0"/>
                <w:sz w:val="21"/>
                <w:szCs w:val="21"/>
              </w:rPr>
              <w:t>会议用餐严格控制菜品种类、数量和份量，安排自助餐，严禁提供高档菜肴，不安排宴请，不上烟酒；</w:t>
            </w:r>
          </w:p>
          <w:p w:rsidR="00C33690" w:rsidRPr="00C33690" w:rsidRDefault="00C33690" w:rsidP="00C33690">
            <w:pPr>
              <w:pStyle w:val="a5"/>
              <w:widowControl/>
              <w:numPr>
                <w:ilvl w:val="0"/>
                <w:numId w:val="15"/>
              </w:numPr>
              <w:autoSpaceDE w:val="0"/>
              <w:autoSpaceDN w:val="0"/>
              <w:adjustRightInd/>
              <w:snapToGrid/>
              <w:spacing w:line="240" w:lineRule="auto"/>
              <w:ind w:left="317" w:firstLineChars="0" w:hanging="317"/>
              <w:jc w:val="left"/>
              <w:rPr>
                <w:rFonts w:ascii="仿宋" w:hAnsi="仿宋" w:cs="宋体"/>
                <w:color w:val="000000"/>
                <w:kern w:val="0"/>
                <w:sz w:val="21"/>
                <w:szCs w:val="21"/>
              </w:rPr>
            </w:pPr>
            <w:r w:rsidRPr="00C33690">
              <w:rPr>
                <w:rFonts w:ascii="仿宋" w:hAnsi="仿宋" w:cs="宋体" w:hint="eastAsia"/>
                <w:color w:val="000000"/>
                <w:kern w:val="0"/>
                <w:sz w:val="21"/>
                <w:szCs w:val="21"/>
              </w:rPr>
              <w:t>使用财政资金举（承）办会议的，会场</w:t>
            </w:r>
            <w:r w:rsidRPr="00C33690">
              <w:rPr>
                <w:rFonts w:ascii="仿宋" w:hAnsi="仿宋" w:cs="宋体" w:hint="eastAsia"/>
                <w:color w:val="000000"/>
                <w:kern w:val="0"/>
                <w:sz w:val="21"/>
                <w:szCs w:val="21"/>
              </w:rPr>
              <w:lastRenderedPageBreak/>
              <w:t>一律不摆花草，不制作背景板，不提供水果；</w:t>
            </w:r>
          </w:p>
          <w:p w:rsidR="00C33690" w:rsidRPr="00C33690" w:rsidRDefault="00C33690" w:rsidP="00C33690">
            <w:pPr>
              <w:pStyle w:val="a5"/>
              <w:widowControl/>
              <w:numPr>
                <w:ilvl w:val="0"/>
                <w:numId w:val="15"/>
              </w:numPr>
              <w:autoSpaceDE w:val="0"/>
              <w:autoSpaceDN w:val="0"/>
              <w:adjustRightInd/>
              <w:snapToGrid/>
              <w:spacing w:line="240" w:lineRule="auto"/>
              <w:ind w:left="317" w:firstLineChars="0" w:hanging="317"/>
              <w:jc w:val="left"/>
              <w:rPr>
                <w:rFonts w:ascii="仿宋" w:hAnsi="仿宋" w:cs="宋体"/>
                <w:color w:val="000000"/>
                <w:kern w:val="0"/>
                <w:sz w:val="21"/>
                <w:szCs w:val="21"/>
              </w:rPr>
            </w:pPr>
            <w:r w:rsidRPr="00C33690">
              <w:rPr>
                <w:rFonts w:ascii="仿宋" w:hAnsi="仿宋" w:cs="宋体" w:hint="eastAsia"/>
                <w:color w:val="000000"/>
                <w:kern w:val="0"/>
                <w:sz w:val="21"/>
                <w:szCs w:val="21"/>
              </w:rPr>
              <w:t>不得使用会议费购置电脑、复印机、打印机、传真机等固定资产以及开支与本次会议无关的其他费用；</w:t>
            </w:r>
          </w:p>
          <w:p w:rsidR="00C33690" w:rsidRPr="00C33690" w:rsidRDefault="00C33690" w:rsidP="00C33690">
            <w:pPr>
              <w:pStyle w:val="a5"/>
              <w:widowControl/>
              <w:numPr>
                <w:ilvl w:val="0"/>
                <w:numId w:val="15"/>
              </w:numPr>
              <w:autoSpaceDE w:val="0"/>
              <w:autoSpaceDN w:val="0"/>
              <w:adjustRightInd/>
              <w:snapToGrid/>
              <w:spacing w:line="240" w:lineRule="auto"/>
              <w:ind w:left="317" w:firstLineChars="0" w:hanging="317"/>
              <w:jc w:val="left"/>
              <w:rPr>
                <w:rFonts w:ascii="仿宋" w:hAnsi="仿宋" w:cs="宋体"/>
                <w:color w:val="000000"/>
                <w:kern w:val="0"/>
                <w:sz w:val="21"/>
                <w:szCs w:val="21"/>
              </w:rPr>
            </w:pPr>
            <w:r w:rsidRPr="00C33690">
              <w:rPr>
                <w:rFonts w:ascii="仿宋" w:hAnsi="仿宋" w:cs="宋体" w:hint="eastAsia"/>
                <w:color w:val="000000"/>
                <w:kern w:val="0"/>
                <w:sz w:val="21"/>
                <w:szCs w:val="21"/>
              </w:rPr>
              <w:t>不得组织会议代表旅游和与会议无关的参观；</w:t>
            </w:r>
          </w:p>
          <w:p w:rsidR="00C33690" w:rsidRPr="00C33690" w:rsidRDefault="00C33690" w:rsidP="00C33690">
            <w:pPr>
              <w:pStyle w:val="a5"/>
              <w:widowControl/>
              <w:numPr>
                <w:ilvl w:val="0"/>
                <w:numId w:val="15"/>
              </w:numPr>
              <w:autoSpaceDE w:val="0"/>
              <w:autoSpaceDN w:val="0"/>
              <w:adjustRightInd/>
              <w:snapToGrid/>
              <w:spacing w:line="240" w:lineRule="auto"/>
              <w:ind w:left="317" w:firstLineChars="0" w:hanging="317"/>
              <w:jc w:val="left"/>
              <w:rPr>
                <w:rFonts w:ascii="仿宋" w:hAnsi="仿宋" w:cs="宋体"/>
                <w:color w:val="000000"/>
                <w:kern w:val="0"/>
                <w:sz w:val="21"/>
                <w:szCs w:val="21"/>
              </w:rPr>
            </w:pPr>
            <w:r w:rsidRPr="00C33690">
              <w:rPr>
                <w:rFonts w:ascii="仿宋" w:hAnsi="仿宋" w:cs="宋体" w:hint="eastAsia"/>
                <w:color w:val="000000"/>
                <w:kern w:val="0"/>
                <w:sz w:val="21"/>
                <w:szCs w:val="21"/>
              </w:rPr>
              <w:t>严禁组织高消费娱乐、健身活动；</w:t>
            </w:r>
          </w:p>
          <w:p w:rsidR="00C33690" w:rsidRPr="00C33690" w:rsidRDefault="00C33690" w:rsidP="00C33690">
            <w:pPr>
              <w:pStyle w:val="a5"/>
              <w:widowControl/>
              <w:numPr>
                <w:ilvl w:val="0"/>
                <w:numId w:val="15"/>
              </w:numPr>
              <w:autoSpaceDE w:val="0"/>
              <w:autoSpaceDN w:val="0"/>
              <w:adjustRightInd/>
              <w:snapToGrid/>
              <w:spacing w:line="240" w:lineRule="auto"/>
              <w:ind w:left="317" w:firstLineChars="0" w:hanging="317"/>
              <w:jc w:val="left"/>
              <w:rPr>
                <w:rFonts w:ascii="仿宋" w:hAnsi="仿宋" w:cs="宋体"/>
                <w:color w:val="000000"/>
                <w:kern w:val="0"/>
                <w:sz w:val="21"/>
                <w:szCs w:val="21"/>
              </w:rPr>
            </w:pPr>
            <w:r w:rsidRPr="00C33690">
              <w:rPr>
                <w:rFonts w:ascii="仿宋" w:hAnsi="仿宋" w:cs="宋体" w:hint="eastAsia"/>
                <w:color w:val="000000"/>
                <w:kern w:val="0"/>
                <w:sz w:val="21"/>
                <w:szCs w:val="21"/>
              </w:rPr>
              <w:t>严禁以任何名义发放纪念品；</w:t>
            </w:r>
          </w:p>
          <w:p w:rsidR="00AE194E" w:rsidRPr="00C33690" w:rsidRDefault="00C33690" w:rsidP="00C33690">
            <w:pPr>
              <w:pStyle w:val="a5"/>
              <w:widowControl/>
              <w:numPr>
                <w:ilvl w:val="0"/>
                <w:numId w:val="15"/>
              </w:numPr>
              <w:adjustRightInd/>
              <w:snapToGrid/>
              <w:spacing w:line="240" w:lineRule="auto"/>
              <w:ind w:left="317" w:firstLineChars="0" w:hanging="317"/>
              <w:jc w:val="left"/>
              <w:rPr>
                <w:rFonts w:ascii="仿宋" w:hAnsi="仿宋" w:cs="宋体"/>
                <w:color w:val="000000"/>
                <w:kern w:val="0"/>
                <w:sz w:val="21"/>
                <w:szCs w:val="21"/>
              </w:rPr>
            </w:pPr>
            <w:r w:rsidRPr="00C33690">
              <w:rPr>
                <w:rFonts w:ascii="仿宋" w:hAnsi="仿宋" w:cs="宋体" w:hint="eastAsia"/>
                <w:color w:val="000000"/>
                <w:kern w:val="0"/>
                <w:sz w:val="21"/>
                <w:szCs w:val="21"/>
              </w:rPr>
              <w:t>不得额外配发洗漱用品。</w:t>
            </w:r>
          </w:p>
        </w:tc>
        <w:tc>
          <w:tcPr>
            <w:tcW w:w="1610" w:type="dxa"/>
            <w:tcBorders>
              <w:top w:val="nil"/>
              <w:left w:val="nil"/>
              <w:bottom w:val="single" w:sz="4" w:space="0" w:color="auto"/>
              <w:right w:val="single" w:sz="4" w:space="0" w:color="auto"/>
            </w:tcBorders>
            <w:shd w:val="clear" w:color="auto" w:fill="auto"/>
            <w:vAlign w:val="center"/>
            <w:hideMark/>
          </w:tcPr>
          <w:p w:rsidR="00AE194E" w:rsidRPr="00EA5A60" w:rsidRDefault="00C33690" w:rsidP="00EA5A60">
            <w:pPr>
              <w:widowControl/>
              <w:adjustRightInd/>
              <w:snapToGrid/>
              <w:spacing w:line="240" w:lineRule="auto"/>
              <w:ind w:firstLineChars="0" w:firstLine="0"/>
              <w:jc w:val="left"/>
              <w:rPr>
                <w:rFonts w:ascii="仿宋" w:hAnsi="仿宋" w:cs="宋体"/>
                <w:color w:val="000000"/>
                <w:kern w:val="0"/>
                <w:sz w:val="21"/>
                <w:szCs w:val="21"/>
              </w:rPr>
            </w:pPr>
            <w:r>
              <w:rPr>
                <w:rFonts w:ascii="仿宋" w:hAnsi="仿宋" w:cs="宋体" w:hint="eastAsia"/>
                <w:color w:val="000000"/>
                <w:kern w:val="0"/>
                <w:sz w:val="21"/>
                <w:szCs w:val="21"/>
              </w:rPr>
              <w:lastRenderedPageBreak/>
              <w:t>根据学校实际情况进行修改</w:t>
            </w:r>
          </w:p>
        </w:tc>
      </w:tr>
      <w:tr w:rsidR="00AE194E" w:rsidRPr="00EA5A60" w:rsidTr="00AC3475">
        <w:trPr>
          <w:trHeight w:val="2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C3369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lastRenderedPageBreak/>
              <w:t>监督</w:t>
            </w:r>
          </w:p>
          <w:p w:rsidR="00AE194E" w:rsidRPr="00EA5A6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问责</w:t>
            </w:r>
          </w:p>
        </w:tc>
        <w:tc>
          <w:tcPr>
            <w:tcW w:w="4111"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增加了监察、审计、财务的监督责任</w:t>
            </w:r>
          </w:p>
        </w:tc>
        <w:tc>
          <w:tcPr>
            <w:tcW w:w="3969"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无</w:t>
            </w:r>
          </w:p>
        </w:tc>
        <w:tc>
          <w:tcPr>
            <w:tcW w:w="1610"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加强监督管理</w:t>
            </w:r>
          </w:p>
        </w:tc>
      </w:tr>
      <w:tr w:rsidR="00AE194E" w:rsidRPr="00EA5A60" w:rsidTr="00AC3475">
        <w:trPr>
          <w:trHeight w:val="2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C3369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公开</w:t>
            </w:r>
          </w:p>
          <w:p w:rsidR="00AE194E" w:rsidRPr="00EA5A60" w:rsidRDefault="00AE194E" w:rsidP="005806DC">
            <w:pPr>
              <w:widowControl/>
              <w:adjustRightInd/>
              <w:snapToGrid/>
              <w:spacing w:line="240" w:lineRule="auto"/>
              <w:ind w:firstLineChars="0" w:firstLine="0"/>
              <w:jc w:val="center"/>
              <w:rPr>
                <w:rFonts w:ascii="仿宋" w:hAnsi="仿宋" w:cs="宋体"/>
                <w:color w:val="000000"/>
                <w:kern w:val="0"/>
                <w:sz w:val="21"/>
                <w:szCs w:val="21"/>
              </w:rPr>
            </w:pPr>
            <w:r w:rsidRPr="00EA5A60">
              <w:rPr>
                <w:rFonts w:ascii="仿宋" w:hAnsi="仿宋" w:cs="宋体" w:hint="eastAsia"/>
                <w:color w:val="000000"/>
                <w:kern w:val="0"/>
                <w:sz w:val="21"/>
                <w:szCs w:val="21"/>
              </w:rPr>
              <w:t>制度</w:t>
            </w:r>
          </w:p>
        </w:tc>
        <w:tc>
          <w:tcPr>
            <w:tcW w:w="4111"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各二级单位应当将非涉密会议的名称、主要内容、参会人数、经费开支等情况在单位内部公示。</w:t>
            </w:r>
          </w:p>
        </w:tc>
        <w:tc>
          <w:tcPr>
            <w:tcW w:w="3969"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无</w:t>
            </w:r>
          </w:p>
        </w:tc>
        <w:tc>
          <w:tcPr>
            <w:tcW w:w="1610" w:type="dxa"/>
            <w:tcBorders>
              <w:top w:val="nil"/>
              <w:left w:val="nil"/>
              <w:bottom w:val="single" w:sz="4" w:space="0" w:color="auto"/>
              <w:right w:val="single" w:sz="4" w:space="0" w:color="auto"/>
            </w:tcBorders>
            <w:shd w:val="clear" w:color="auto" w:fill="auto"/>
            <w:vAlign w:val="center"/>
            <w:hideMark/>
          </w:tcPr>
          <w:p w:rsidR="00AE194E" w:rsidRPr="00EA5A60" w:rsidRDefault="00AE194E" w:rsidP="00EA5A60">
            <w:pPr>
              <w:widowControl/>
              <w:adjustRightInd/>
              <w:snapToGrid/>
              <w:spacing w:line="240" w:lineRule="auto"/>
              <w:ind w:firstLineChars="0" w:firstLine="0"/>
              <w:jc w:val="left"/>
              <w:rPr>
                <w:rFonts w:ascii="仿宋" w:hAnsi="仿宋" w:cs="宋体"/>
                <w:color w:val="000000"/>
                <w:kern w:val="0"/>
                <w:sz w:val="21"/>
                <w:szCs w:val="21"/>
              </w:rPr>
            </w:pPr>
            <w:r w:rsidRPr="00EA5A60">
              <w:rPr>
                <w:rFonts w:ascii="仿宋" w:hAnsi="仿宋" w:cs="宋体" w:hint="eastAsia"/>
                <w:color w:val="000000"/>
                <w:kern w:val="0"/>
                <w:sz w:val="21"/>
                <w:szCs w:val="21"/>
              </w:rPr>
              <w:t>加强监督管理</w:t>
            </w:r>
          </w:p>
        </w:tc>
      </w:tr>
    </w:tbl>
    <w:p w:rsidR="0017755D" w:rsidRPr="0017755D" w:rsidRDefault="0017755D" w:rsidP="00C33690">
      <w:pPr>
        <w:pStyle w:val="a5"/>
        <w:ind w:left="1320" w:firstLineChars="0" w:firstLine="0"/>
        <w:rPr>
          <w:bCs/>
        </w:rPr>
      </w:pPr>
    </w:p>
    <w:sectPr w:rsidR="0017755D" w:rsidRPr="0017755D" w:rsidSect="009E40FF">
      <w:pgSz w:w="11906" w:h="16838"/>
      <w:pgMar w:top="567" w:right="720" w:bottom="720" w:left="72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541"/>
    <w:multiLevelType w:val="hybridMultilevel"/>
    <w:tmpl w:val="80583E52"/>
    <w:lvl w:ilvl="0" w:tplc="04090011">
      <w:start w:val="1"/>
      <w:numFmt w:val="decimal"/>
      <w:lvlText w:val="%1)"/>
      <w:lvlJc w:val="left"/>
      <w:pPr>
        <w:ind w:left="1680" w:hanging="36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nsid w:val="1C0B0DFB"/>
    <w:multiLevelType w:val="hybridMultilevel"/>
    <w:tmpl w:val="2A14CE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04343B"/>
    <w:multiLevelType w:val="hybridMultilevel"/>
    <w:tmpl w:val="49A2242C"/>
    <w:lvl w:ilvl="0" w:tplc="136EA592">
      <w:start w:val="1"/>
      <w:numFmt w:val="decimal"/>
      <w:lvlText w:val="%1）"/>
      <w:lvlJc w:val="left"/>
      <w:pPr>
        <w:ind w:left="1680" w:hanging="36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3">
    <w:nsid w:val="25FE4C84"/>
    <w:multiLevelType w:val="hybridMultilevel"/>
    <w:tmpl w:val="28FE1B9A"/>
    <w:lvl w:ilvl="0" w:tplc="54E66E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9C81F3C"/>
    <w:multiLevelType w:val="hybridMultilevel"/>
    <w:tmpl w:val="80583E52"/>
    <w:lvl w:ilvl="0" w:tplc="04090011">
      <w:start w:val="1"/>
      <w:numFmt w:val="decimal"/>
      <w:lvlText w:val="%1)"/>
      <w:lvlJc w:val="left"/>
      <w:pPr>
        <w:ind w:left="1680" w:hanging="36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5">
    <w:nsid w:val="34473ABC"/>
    <w:multiLevelType w:val="hybridMultilevel"/>
    <w:tmpl w:val="9C248AF0"/>
    <w:lvl w:ilvl="0" w:tplc="233AAC9E">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6">
    <w:nsid w:val="3E06209B"/>
    <w:multiLevelType w:val="hybridMultilevel"/>
    <w:tmpl w:val="008EB22E"/>
    <w:lvl w:ilvl="0" w:tplc="233AAC9E">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7">
    <w:nsid w:val="40F826BF"/>
    <w:multiLevelType w:val="hybridMultilevel"/>
    <w:tmpl w:val="9C248AF0"/>
    <w:lvl w:ilvl="0" w:tplc="233AAC9E">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8">
    <w:nsid w:val="596B2B6B"/>
    <w:multiLevelType w:val="hybridMultilevel"/>
    <w:tmpl w:val="C54C8A24"/>
    <w:lvl w:ilvl="0" w:tplc="0409000F">
      <w:start w:val="1"/>
      <w:numFmt w:val="decimal"/>
      <w:lvlText w:val="%1."/>
      <w:lvlJc w:val="left"/>
      <w:pPr>
        <w:ind w:left="1680" w:hanging="36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9">
    <w:nsid w:val="5CAC7EC8"/>
    <w:multiLevelType w:val="hybridMultilevel"/>
    <w:tmpl w:val="9C248AF0"/>
    <w:lvl w:ilvl="0" w:tplc="233AAC9E">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0">
    <w:nsid w:val="5F923D18"/>
    <w:multiLevelType w:val="hybridMultilevel"/>
    <w:tmpl w:val="4814AB26"/>
    <w:lvl w:ilvl="0" w:tplc="1D3CD8D6">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1">
    <w:nsid w:val="646E2618"/>
    <w:multiLevelType w:val="hybridMultilevel"/>
    <w:tmpl w:val="4192DD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7045A9C"/>
    <w:multiLevelType w:val="hybridMultilevel"/>
    <w:tmpl w:val="80583E52"/>
    <w:lvl w:ilvl="0" w:tplc="04090011">
      <w:start w:val="1"/>
      <w:numFmt w:val="decimal"/>
      <w:lvlText w:val="%1)"/>
      <w:lvlJc w:val="left"/>
      <w:pPr>
        <w:ind w:left="1680" w:hanging="36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3">
    <w:nsid w:val="7A973597"/>
    <w:multiLevelType w:val="hybridMultilevel"/>
    <w:tmpl w:val="30C69E00"/>
    <w:lvl w:ilvl="0" w:tplc="04090017">
      <w:start w:val="1"/>
      <w:numFmt w:val="chineseCountingThousand"/>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4">
    <w:nsid w:val="7D3366FC"/>
    <w:multiLevelType w:val="hybridMultilevel"/>
    <w:tmpl w:val="80583E52"/>
    <w:lvl w:ilvl="0" w:tplc="04090011">
      <w:start w:val="1"/>
      <w:numFmt w:val="decimal"/>
      <w:lvlText w:val="%1)"/>
      <w:lvlJc w:val="left"/>
      <w:pPr>
        <w:ind w:left="1680" w:hanging="36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num w:numId="1">
    <w:abstractNumId w:val="3"/>
  </w:num>
  <w:num w:numId="2">
    <w:abstractNumId w:val="7"/>
  </w:num>
  <w:num w:numId="3">
    <w:abstractNumId w:val="10"/>
  </w:num>
  <w:num w:numId="4">
    <w:abstractNumId w:val="5"/>
  </w:num>
  <w:num w:numId="5">
    <w:abstractNumId w:val="6"/>
  </w:num>
  <w:num w:numId="6">
    <w:abstractNumId w:val="9"/>
  </w:num>
  <w:num w:numId="7">
    <w:abstractNumId w:val="2"/>
  </w:num>
  <w:num w:numId="8">
    <w:abstractNumId w:val="13"/>
  </w:num>
  <w:num w:numId="9">
    <w:abstractNumId w:val="8"/>
  </w:num>
  <w:num w:numId="10">
    <w:abstractNumId w:val="0"/>
  </w:num>
  <w:num w:numId="11">
    <w:abstractNumId w:val="14"/>
  </w:num>
  <w:num w:numId="12">
    <w:abstractNumId w:val="4"/>
  </w:num>
  <w:num w:numId="13">
    <w:abstractNumId w:val="1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F3"/>
    <w:rsid w:val="000009B5"/>
    <w:rsid w:val="00036189"/>
    <w:rsid w:val="00037D95"/>
    <w:rsid w:val="000538C5"/>
    <w:rsid w:val="000819BE"/>
    <w:rsid w:val="00085A41"/>
    <w:rsid w:val="0010092D"/>
    <w:rsid w:val="0012262D"/>
    <w:rsid w:val="0013726F"/>
    <w:rsid w:val="00141751"/>
    <w:rsid w:val="001602BD"/>
    <w:rsid w:val="0016498A"/>
    <w:rsid w:val="0017120E"/>
    <w:rsid w:val="0017755D"/>
    <w:rsid w:val="00190F3C"/>
    <w:rsid w:val="001A14DB"/>
    <w:rsid w:val="001A5D82"/>
    <w:rsid w:val="001C2EC5"/>
    <w:rsid w:val="002008FE"/>
    <w:rsid w:val="00200901"/>
    <w:rsid w:val="00247F59"/>
    <w:rsid w:val="002568D4"/>
    <w:rsid w:val="00276C7D"/>
    <w:rsid w:val="00280491"/>
    <w:rsid w:val="00296DB8"/>
    <w:rsid w:val="002A16BD"/>
    <w:rsid w:val="002A6C11"/>
    <w:rsid w:val="002C4164"/>
    <w:rsid w:val="002F5CB8"/>
    <w:rsid w:val="00330324"/>
    <w:rsid w:val="0038511B"/>
    <w:rsid w:val="003A0C7D"/>
    <w:rsid w:val="003D0CE9"/>
    <w:rsid w:val="003F6E44"/>
    <w:rsid w:val="00410FE5"/>
    <w:rsid w:val="00427D93"/>
    <w:rsid w:val="004329F2"/>
    <w:rsid w:val="00456BEE"/>
    <w:rsid w:val="00482A29"/>
    <w:rsid w:val="004A6A8D"/>
    <w:rsid w:val="004D588F"/>
    <w:rsid w:val="004F1FE3"/>
    <w:rsid w:val="00514790"/>
    <w:rsid w:val="00534278"/>
    <w:rsid w:val="0054533D"/>
    <w:rsid w:val="005806DC"/>
    <w:rsid w:val="00583F13"/>
    <w:rsid w:val="00585704"/>
    <w:rsid w:val="00595EF4"/>
    <w:rsid w:val="005A37FE"/>
    <w:rsid w:val="005E1DD4"/>
    <w:rsid w:val="005F2DC7"/>
    <w:rsid w:val="00611B71"/>
    <w:rsid w:val="00622133"/>
    <w:rsid w:val="00665838"/>
    <w:rsid w:val="0067114F"/>
    <w:rsid w:val="00690174"/>
    <w:rsid w:val="006949F3"/>
    <w:rsid w:val="006D14F1"/>
    <w:rsid w:val="00700098"/>
    <w:rsid w:val="007254CF"/>
    <w:rsid w:val="00741849"/>
    <w:rsid w:val="00744FA7"/>
    <w:rsid w:val="007806D9"/>
    <w:rsid w:val="007D18D1"/>
    <w:rsid w:val="007F4C8D"/>
    <w:rsid w:val="008107EE"/>
    <w:rsid w:val="00813FD0"/>
    <w:rsid w:val="00826DFD"/>
    <w:rsid w:val="00830DF9"/>
    <w:rsid w:val="00871F22"/>
    <w:rsid w:val="008E3965"/>
    <w:rsid w:val="008F278F"/>
    <w:rsid w:val="0094020E"/>
    <w:rsid w:val="009828CB"/>
    <w:rsid w:val="009C0636"/>
    <w:rsid w:val="009E2A37"/>
    <w:rsid w:val="009E40FF"/>
    <w:rsid w:val="009E5371"/>
    <w:rsid w:val="009F32D7"/>
    <w:rsid w:val="00A202FD"/>
    <w:rsid w:val="00A27B27"/>
    <w:rsid w:val="00AC3475"/>
    <w:rsid w:val="00AC5610"/>
    <w:rsid w:val="00AD2E4F"/>
    <w:rsid w:val="00AE194E"/>
    <w:rsid w:val="00AF61D6"/>
    <w:rsid w:val="00B1527F"/>
    <w:rsid w:val="00B165F6"/>
    <w:rsid w:val="00B76EBA"/>
    <w:rsid w:val="00B92806"/>
    <w:rsid w:val="00BB1A00"/>
    <w:rsid w:val="00BD005C"/>
    <w:rsid w:val="00BF0A49"/>
    <w:rsid w:val="00C20647"/>
    <w:rsid w:val="00C33690"/>
    <w:rsid w:val="00C36CB5"/>
    <w:rsid w:val="00C41526"/>
    <w:rsid w:val="00C74364"/>
    <w:rsid w:val="00C80F84"/>
    <w:rsid w:val="00CB126A"/>
    <w:rsid w:val="00CE07F2"/>
    <w:rsid w:val="00CE1BD6"/>
    <w:rsid w:val="00D05F54"/>
    <w:rsid w:val="00D22296"/>
    <w:rsid w:val="00D51B54"/>
    <w:rsid w:val="00D70CA9"/>
    <w:rsid w:val="00D92C28"/>
    <w:rsid w:val="00DD392B"/>
    <w:rsid w:val="00E05715"/>
    <w:rsid w:val="00E1064E"/>
    <w:rsid w:val="00E11CDE"/>
    <w:rsid w:val="00E3508C"/>
    <w:rsid w:val="00E36BFE"/>
    <w:rsid w:val="00E91920"/>
    <w:rsid w:val="00E93676"/>
    <w:rsid w:val="00E9425F"/>
    <w:rsid w:val="00EA5A60"/>
    <w:rsid w:val="00ED7AC6"/>
    <w:rsid w:val="00F149E9"/>
    <w:rsid w:val="00F24AED"/>
    <w:rsid w:val="00F51FAE"/>
    <w:rsid w:val="00F5260D"/>
    <w:rsid w:val="00F54730"/>
    <w:rsid w:val="00F667B3"/>
    <w:rsid w:val="00F776FC"/>
    <w:rsid w:val="00F83D06"/>
    <w:rsid w:val="00F978FA"/>
    <w:rsid w:val="00FB43EF"/>
    <w:rsid w:val="00FD1032"/>
    <w:rsid w:val="00FD46CF"/>
    <w:rsid w:val="00FE04D0"/>
    <w:rsid w:val="00FE47D1"/>
    <w:rsid w:val="00FF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96"/>
    <w:pPr>
      <w:widowControl w:val="0"/>
      <w:adjustRightInd w:val="0"/>
      <w:snapToGrid w:val="0"/>
      <w:spacing w:line="300" w:lineRule="auto"/>
      <w:ind w:firstLineChars="200" w:firstLine="200"/>
      <w:jc w:val="both"/>
    </w:pPr>
    <w:rPr>
      <w:rFonts w:ascii="Times New Roman" w:eastAsia="仿宋"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9E40FF"/>
    <w:pPr>
      <w:spacing w:before="240" w:after="120" w:line="240" w:lineRule="auto"/>
      <w:ind w:firstLineChars="0" w:firstLine="0"/>
      <w:jc w:val="center"/>
      <w:outlineLvl w:val="0"/>
    </w:pPr>
    <w:rPr>
      <w:rFonts w:asciiTheme="majorHAnsi" w:eastAsia="方正小标宋简体" w:hAnsiTheme="majorHAnsi" w:cstheme="majorBidi"/>
      <w:bCs/>
      <w:sz w:val="30"/>
      <w:szCs w:val="30"/>
    </w:rPr>
  </w:style>
  <w:style w:type="character" w:customStyle="1" w:styleId="Char">
    <w:name w:val="标题 Char"/>
    <w:basedOn w:val="a0"/>
    <w:link w:val="a3"/>
    <w:uiPriority w:val="10"/>
    <w:rsid w:val="009E40FF"/>
    <w:rPr>
      <w:rFonts w:asciiTheme="majorHAnsi" w:eastAsia="方正小标宋简体" w:hAnsiTheme="majorHAnsi" w:cstheme="majorBidi"/>
      <w:bCs/>
      <w:sz w:val="30"/>
      <w:szCs w:val="30"/>
    </w:rPr>
  </w:style>
  <w:style w:type="paragraph" w:styleId="a4">
    <w:name w:val="Subtitle"/>
    <w:basedOn w:val="a"/>
    <w:next w:val="a"/>
    <w:link w:val="Char0"/>
    <w:uiPriority w:val="11"/>
    <w:qFormat/>
    <w:rsid w:val="00D22296"/>
    <w:pPr>
      <w:jc w:val="left"/>
      <w:outlineLvl w:val="1"/>
    </w:pPr>
    <w:rPr>
      <w:rFonts w:asciiTheme="majorHAnsi" w:eastAsia="黑体" w:hAnsiTheme="majorHAnsi" w:cstheme="majorBidi"/>
      <w:bCs/>
      <w:kern w:val="28"/>
      <w:szCs w:val="32"/>
    </w:rPr>
  </w:style>
  <w:style w:type="character" w:customStyle="1" w:styleId="Char0">
    <w:name w:val="副标题 Char"/>
    <w:basedOn w:val="a0"/>
    <w:link w:val="a4"/>
    <w:uiPriority w:val="11"/>
    <w:rsid w:val="00D22296"/>
    <w:rPr>
      <w:rFonts w:asciiTheme="majorHAnsi" w:eastAsia="黑体" w:hAnsiTheme="majorHAnsi" w:cstheme="majorBidi"/>
      <w:bCs/>
      <w:kern w:val="28"/>
      <w:sz w:val="24"/>
      <w:szCs w:val="32"/>
    </w:rPr>
  </w:style>
  <w:style w:type="paragraph" w:styleId="a5">
    <w:name w:val="List Paragraph"/>
    <w:basedOn w:val="a"/>
    <w:uiPriority w:val="34"/>
    <w:qFormat/>
    <w:rsid w:val="002568D4"/>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96"/>
    <w:pPr>
      <w:widowControl w:val="0"/>
      <w:adjustRightInd w:val="0"/>
      <w:snapToGrid w:val="0"/>
      <w:spacing w:line="300" w:lineRule="auto"/>
      <w:ind w:firstLineChars="200" w:firstLine="200"/>
      <w:jc w:val="both"/>
    </w:pPr>
    <w:rPr>
      <w:rFonts w:ascii="Times New Roman" w:eastAsia="仿宋"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9E40FF"/>
    <w:pPr>
      <w:spacing w:before="240" w:after="120" w:line="240" w:lineRule="auto"/>
      <w:ind w:firstLineChars="0" w:firstLine="0"/>
      <w:jc w:val="center"/>
      <w:outlineLvl w:val="0"/>
    </w:pPr>
    <w:rPr>
      <w:rFonts w:asciiTheme="majorHAnsi" w:eastAsia="方正小标宋简体" w:hAnsiTheme="majorHAnsi" w:cstheme="majorBidi"/>
      <w:bCs/>
      <w:sz w:val="30"/>
      <w:szCs w:val="30"/>
    </w:rPr>
  </w:style>
  <w:style w:type="character" w:customStyle="1" w:styleId="Char">
    <w:name w:val="标题 Char"/>
    <w:basedOn w:val="a0"/>
    <w:link w:val="a3"/>
    <w:uiPriority w:val="10"/>
    <w:rsid w:val="009E40FF"/>
    <w:rPr>
      <w:rFonts w:asciiTheme="majorHAnsi" w:eastAsia="方正小标宋简体" w:hAnsiTheme="majorHAnsi" w:cstheme="majorBidi"/>
      <w:bCs/>
      <w:sz w:val="30"/>
      <w:szCs w:val="30"/>
    </w:rPr>
  </w:style>
  <w:style w:type="paragraph" w:styleId="a4">
    <w:name w:val="Subtitle"/>
    <w:basedOn w:val="a"/>
    <w:next w:val="a"/>
    <w:link w:val="Char0"/>
    <w:uiPriority w:val="11"/>
    <w:qFormat/>
    <w:rsid w:val="00D22296"/>
    <w:pPr>
      <w:jc w:val="left"/>
      <w:outlineLvl w:val="1"/>
    </w:pPr>
    <w:rPr>
      <w:rFonts w:asciiTheme="majorHAnsi" w:eastAsia="黑体" w:hAnsiTheme="majorHAnsi" w:cstheme="majorBidi"/>
      <w:bCs/>
      <w:kern w:val="28"/>
      <w:szCs w:val="32"/>
    </w:rPr>
  </w:style>
  <w:style w:type="character" w:customStyle="1" w:styleId="Char0">
    <w:name w:val="副标题 Char"/>
    <w:basedOn w:val="a0"/>
    <w:link w:val="a4"/>
    <w:uiPriority w:val="11"/>
    <w:rsid w:val="00D22296"/>
    <w:rPr>
      <w:rFonts w:asciiTheme="majorHAnsi" w:eastAsia="黑体" w:hAnsiTheme="majorHAnsi" w:cstheme="majorBidi"/>
      <w:bCs/>
      <w:kern w:val="28"/>
      <w:sz w:val="24"/>
      <w:szCs w:val="32"/>
    </w:rPr>
  </w:style>
  <w:style w:type="paragraph" w:styleId="a5">
    <w:name w:val="List Paragraph"/>
    <w:basedOn w:val="a"/>
    <w:uiPriority w:val="34"/>
    <w:qFormat/>
    <w:rsid w:val="002568D4"/>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2358">
      <w:bodyDiv w:val="1"/>
      <w:marLeft w:val="0"/>
      <w:marRight w:val="0"/>
      <w:marTop w:val="0"/>
      <w:marBottom w:val="0"/>
      <w:divBdr>
        <w:top w:val="none" w:sz="0" w:space="0" w:color="auto"/>
        <w:left w:val="none" w:sz="0" w:space="0" w:color="auto"/>
        <w:bottom w:val="none" w:sz="0" w:space="0" w:color="auto"/>
        <w:right w:val="none" w:sz="0" w:space="0" w:color="auto"/>
      </w:divBdr>
    </w:div>
    <w:div w:id="345179763">
      <w:bodyDiv w:val="1"/>
      <w:marLeft w:val="0"/>
      <w:marRight w:val="0"/>
      <w:marTop w:val="0"/>
      <w:marBottom w:val="0"/>
      <w:divBdr>
        <w:top w:val="none" w:sz="0" w:space="0" w:color="auto"/>
        <w:left w:val="none" w:sz="0" w:space="0" w:color="auto"/>
        <w:bottom w:val="none" w:sz="0" w:space="0" w:color="auto"/>
        <w:right w:val="none" w:sz="0" w:space="0" w:color="auto"/>
      </w:divBdr>
    </w:div>
    <w:div w:id="764233076">
      <w:bodyDiv w:val="1"/>
      <w:marLeft w:val="0"/>
      <w:marRight w:val="0"/>
      <w:marTop w:val="0"/>
      <w:marBottom w:val="0"/>
      <w:divBdr>
        <w:top w:val="none" w:sz="0" w:space="0" w:color="auto"/>
        <w:left w:val="none" w:sz="0" w:space="0" w:color="auto"/>
        <w:bottom w:val="none" w:sz="0" w:space="0" w:color="auto"/>
        <w:right w:val="none" w:sz="0" w:space="0" w:color="auto"/>
      </w:divBdr>
    </w:div>
    <w:div w:id="1267733685">
      <w:bodyDiv w:val="1"/>
      <w:marLeft w:val="0"/>
      <w:marRight w:val="0"/>
      <w:marTop w:val="0"/>
      <w:marBottom w:val="0"/>
      <w:divBdr>
        <w:top w:val="none" w:sz="0" w:space="0" w:color="auto"/>
        <w:left w:val="none" w:sz="0" w:space="0" w:color="auto"/>
        <w:bottom w:val="none" w:sz="0" w:space="0" w:color="auto"/>
        <w:right w:val="none" w:sz="0" w:space="0" w:color="auto"/>
      </w:divBdr>
    </w:div>
    <w:div w:id="1285651768">
      <w:bodyDiv w:val="1"/>
      <w:marLeft w:val="0"/>
      <w:marRight w:val="0"/>
      <w:marTop w:val="0"/>
      <w:marBottom w:val="0"/>
      <w:divBdr>
        <w:top w:val="none" w:sz="0" w:space="0" w:color="auto"/>
        <w:left w:val="none" w:sz="0" w:space="0" w:color="auto"/>
        <w:bottom w:val="none" w:sz="0" w:space="0" w:color="auto"/>
        <w:right w:val="none" w:sz="0" w:space="0" w:color="auto"/>
      </w:divBdr>
    </w:div>
    <w:div w:id="21009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FEB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lljj</dc:creator>
  <cp:lastModifiedBy>梁军</cp:lastModifiedBy>
  <cp:revision>32</cp:revision>
  <dcterms:created xsi:type="dcterms:W3CDTF">2016-09-01T00:48:00Z</dcterms:created>
  <dcterms:modified xsi:type="dcterms:W3CDTF">2016-09-06T06:41:00Z</dcterms:modified>
</cp:coreProperties>
</file>